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7C2C3" w14:textId="77777777" w:rsidR="00E11659" w:rsidRPr="00C107FA" w:rsidRDefault="00E11659" w:rsidP="00E11659">
      <w:pPr>
        <w:ind w:right="850"/>
        <w:jc w:val="center"/>
        <w:rPr>
          <w:rFonts w:cs="Calibri"/>
        </w:rPr>
      </w:pPr>
      <w:r w:rsidRPr="00C107FA">
        <w:rPr>
          <w:rFonts w:cs="Calibri"/>
          <w:noProof/>
        </w:rPr>
        <w:drawing>
          <wp:anchor distT="0" distB="0" distL="114300" distR="114300" simplePos="0" relativeHeight="251659264" behindDoc="0" locked="0" layoutInCell="1" allowOverlap="1" wp14:anchorId="67115E29" wp14:editId="20563838">
            <wp:simplePos x="0" y="0"/>
            <wp:positionH relativeFrom="column">
              <wp:posOffset>1058333</wp:posOffset>
            </wp:positionH>
            <wp:positionV relativeFrom="paragraph">
              <wp:posOffset>109644</wp:posOffset>
            </wp:positionV>
            <wp:extent cx="1375410" cy="773430"/>
            <wp:effectExtent l="0" t="0" r="0" b="7620"/>
            <wp:wrapThrough wrapText="bothSides">
              <wp:wrapPolygon edited="0">
                <wp:start x="4188" y="0"/>
                <wp:lineTo x="0" y="1596"/>
                <wp:lineTo x="0" y="9044"/>
                <wp:lineTo x="1496" y="9576"/>
                <wp:lineTo x="0" y="12236"/>
                <wp:lineTo x="0" y="20217"/>
                <wp:lineTo x="1496" y="21281"/>
                <wp:lineTo x="18548" y="21281"/>
                <wp:lineTo x="21241" y="20217"/>
                <wp:lineTo x="21241" y="7980"/>
                <wp:lineTo x="17053" y="0"/>
                <wp:lineTo x="4188" y="0"/>
              </wp:wrapPolygon>
            </wp:wrapThrough>
            <wp:docPr id="1809179223" name="Picture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79223" name="Picture 1" descr="Afbeelding met tekst, Lettertype, Graphics, grafische vormgev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5410" cy="773430"/>
                    </a:xfrm>
                    <a:prstGeom prst="rect">
                      <a:avLst/>
                    </a:prstGeom>
                  </pic:spPr>
                </pic:pic>
              </a:graphicData>
            </a:graphic>
          </wp:anchor>
        </w:drawing>
      </w:r>
    </w:p>
    <w:p w14:paraId="4E378FC0" w14:textId="77777777" w:rsidR="00E11659" w:rsidRPr="00C107FA" w:rsidRDefault="00E11659" w:rsidP="00E11659">
      <w:pPr>
        <w:ind w:right="850"/>
        <w:jc w:val="center"/>
        <w:rPr>
          <w:rFonts w:cs="Calibri"/>
        </w:rPr>
      </w:pPr>
    </w:p>
    <w:p w14:paraId="44929B95" w14:textId="77777777" w:rsidR="00E11659" w:rsidRPr="00C107FA" w:rsidRDefault="00E11659" w:rsidP="00E11659">
      <w:pPr>
        <w:ind w:right="50"/>
        <w:jc w:val="center"/>
        <w:rPr>
          <w:rFonts w:cs="Calibri"/>
          <w:color w:val="002060"/>
        </w:rPr>
      </w:pPr>
      <w:r w:rsidRPr="00C107FA">
        <w:rPr>
          <w:rFonts w:cs="Calibri"/>
          <w:color w:val="002060"/>
        </w:rPr>
        <w:br/>
      </w:r>
    </w:p>
    <w:p w14:paraId="47676D02" w14:textId="77777777" w:rsidR="00832DA8" w:rsidRPr="00C107FA" w:rsidRDefault="00E11659" w:rsidP="009508B7">
      <w:pPr>
        <w:pStyle w:val="Titel"/>
        <w:jc w:val="center"/>
        <w:rPr>
          <w:b/>
          <w:bCs/>
          <w:sz w:val="28"/>
          <w:szCs w:val="28"/>
        </w:rPr>
      </w:pPr>
      <w:r w:rsidRPr="00C107FA">
        <w:rPr>
          <w:b/>
          <w:bCs/>
          <w:sz w:val="28"/>
          <w:szCs w:val="28"/>
        </w:rPr>
        <w:t>Actua</w:t>
      </w:r>
      <w:r w:rsidR="008A4556" w:rsidRPr="00C107FA">
        <w:rPr>
          <w:b/>
          <w:bCs/>
          <w:sz w:val="28"/>
          <w:szCs w:val="28"/>
        </w:rPr>
        <w:t>lité</w:t>
      </w:r>
      <w:r w:rsidRPr="00C107FA">
        <w:rPr>
          <w:b/>
          <w:bCs/>
          <w:sz w:val="28"/>
          <w:szCs w:val="28"/>
        </w:rPr>
        <w:t xml:space="preserve"> concertation sociale 2025</w:t>
      </w:r>
    </w:p>
    <w:p w14:paraId="65CDC34F" w14:textId="77777777" w:rsidR="00832DA8" w:rsidRPr="00C107FA" w:rsidRDefault="00E11659" w:rsidP="008A4556">
      <w:pPr>
        <w:spacing w:line="240" w:lineRule="auto"/>
        <w:jc w:val="center"/>
        <w:rPr>
          <w:rFonts w:cs="Calibri"/>
          <w:color w:val="808080" w:themeColor="background1" w:themeShade="80"/>
          <w:sz w:val="18"/>
          <w:szCs w:val="18"/>
        </w:rPr>
      </w:pPr>
      <w:r w:rsidRPr="00C107FA">
        <w:rPr>
          <w:rFonts w:cs="Calibri"/>
          <w:color w:val="808080" w:themeColor="background1" w:themeShade="80"/>
          <w:sz w:val="18"/>
          <w:szCs w:val="18"/>
        </w:rPr>
        <w:br/>
        <w:t>Un aperçu hebdomadaire original des faits et développements plus ou moins marquants dans le domaine de la concertation sociale, de l</w:t>
      </w:r>
      <w:r w:rsidR="003A2132" w:rsidRPr="00C107FA">
        <w:rPr>
          <w:rFonts w:cs="Calibri"/>
          <w:color w:val="808080" w:themeColor="background1" w:themeShade="80"/>
          <w:sz w:val="18"/>
          <w:szCs w:val="18"/>
        </w:rPr>
        <w:t xml:space="preserve">’implication </w:t>
      </w:r>
      <w:r w:rsidRPr="00C107FA">
        <w:rPr>
          <w:rFonts w:cs="Calibri"/>
          <w:color w:val="808080" w:themeColor="background1" w:themeShade="80"/>
          <w:sz w:val="18"/>
          <w:szCs w:val="18"/>
        </w:rPr>
        <w:t>des travailleurs, des conflits sociaux et des relations collectives de travail au sens large. Chaque semaine, nous parcourons les médias à la recherche de tendances, faits et chiffres. Parfois avec un léger retard sur l</w:t>
      </w:r>
      <w:r w:rsidR="008A4556" w:rsidRPr="00C107FA">
        <w:rPr>
          <w:rFonts w:cs="Calibri"/>
          <w:color w:val="808080" w:themeColor="background1" w:themeShade="80"/>
          <w:sz w:val="18"/>
          <w:szCs w:val="18"/>
        </w:rPr>
        <w:t>’</w:t>
      </w:r>
      <w:r w:rsidRPr="00C107FA">
        <w:rPr>
          <w:rFonts w:cs="Calibri"/>
          <w:color w:val="808080" w:themeColor="background1" w:themeShade="80"/>
          <w:sz w:val="18"/>
          <w:szCs w:val="18"/>
        </w:rPr>
        <w:t xml:space="preserve">actualité, de temps </w:t>
      </w:r>
      <w:r w:rsidR="003A2132" w:rsidRPr="00C107FA">
        <w:rPr>
          <w:rFonts w:cs="Calibri"/>
          <w:color w:val="808080" w:themeColor="background1" w:themeShade="80"/>
          <w:sz w:val="18"/>
          <w:szCs w:val="18"/>
        </w:rPr>
        <w:t>à autre</w:t>
      </w:r>
      <w:r w:rsidRPr="00C107FA">
        <w:rPr>
          <w:rFonts w:cs="Calibri"/>
          <w:color w:val="808080" w:themeColor="background1" w:themeShade="80"/>
          <w:sz w:val="18"/>
          <w:szCs w:val="18"/>
        </w:rPr>
        <w:t xml:space="preserve"> accompagné de commentaires, jamais avec la prétention d</w:t>
      </w:r>
      <w:r w:rsidR="008A4556" w:rsidRPr="00C107FA">
        <w:rPr>
          <w:rFonts w:cs="Calibri"/>
          <w:color w:val="808080" w:themeColor="background1" w:themeShade="80"/>
          <w:sz w:val="18"/>
          <w:szCs w:val="18"/>
        </w:rPr>
        <w:t>’</w:t>
      </w:r>
      <w:r w:rsidRPr="00C107FA">
        <w:rPr>
          <w:rFonts w:cs="Calibri"/>
          <w:color w:val="808080" w:themeColor="background1" w:themeShade="80"/>
          <w:sz w:val="18"/>
          <w:szCs w:val="18"/>
        </w:rPr>
        <w:t>être exhaustifs. Les réactions sont toujours les bienvenues.</w:t>
      </w:r>
    </w:p>
    <w:p w14:paraId="21CAA8E2" w14:textId="77777777" w:rsidR="00E11659" w:rsidRPr="00C107FA" w:rsidRDefault="00E11659" w:rsidP="00832DA8">
      <w:pPr>
        <w:spacing w:line="240" w:lineRule="auto"/>
        <w:jc w:val="center"/>
        <w:rPr>
          <w:rFonts w:cs="Calibri"/>
          <w:color w:val="808080" w:themeColor="background1" w:themeShade="80"/>
          <w:sz w:val="18"/>
          <w:szCs w:val="18"/>
        </w:rPr>
      </w:pPr>
      <w:r w:rsidRPr="00C107FA">
        <w:rPr>
          <w:rFonts w:cs="Calibri"/>
          <w:color w:val="808080" w:themeColor="background1" w:themeShade="80"/>
          <w:sz w:val="18"/>
          <w:szCs w:val="18"/>
        </w:rPr>
        <w:br/>
        <w:t>Par Manou Doutrepont et Paul Soete</w:t>
      </w:r>
    </w:p>
    <w:p w14:paraId="1B80B943" w14:textId="77777777" w:rsidR="004C2A7C" w:rsidRPr="00C107FA" w:rsidRDefault="004C2A7C" w:rsidP="00832DA8">
      <w:pPr>
        <w:spacing w:line="240" w:lineRule="auto"/>
        <w:jc w:val="center"/>
        <w:rPr>
          <w:rFonts w:cs="Calibri"/>
          <w:color w:val="808080" w:themeColor="background1" w:themeShade="80"/>
          <w:sz w:val="18"/>
          <w:szCs w:val="18"/>
        </w:rPr>
      </w:pPr>
    </w:p>
    <w:p w14:paraId="778DF53F" w14:textId="77777777" w:rsidR="00765580" w:rsidRPr="00C107FA" w:rsidRDefault="00765580" w:rsidP="00765580">
      <w:pPr>
        <w:pStyle w:val="Kop1"/>
      </w:pPr>
      <w:r w:rsidRPr="00C107FA">
        <w:t xml:space="preserve">APERÇU HEBDOMADAIRE 2025/2 </w:t>
      </w:r>
    </w:p>
    <w:p w14:paraId="2BB3E7C8" w14:textId="444A7597" w:rsidR="00765580" w:rsidRPr="00C107FA" w:rsidRDefault="00765580" w:rsidP="00765580">
      <w:pPr>
        <w:pStyle w:val="Kop1"/>
      </w:pPr>
      <w:r w:rsidRPr="00C107FA">
        <w:t>DU 7 au 13  JANVIER 2025</w:t>
      </w:r>
    </w:p>
    <w:p w14:paraId="2E81982A" w14:textId="77777777" w:rsidR="00765580" w:rsidRPr="00C107FA" w:rsidRDefault="00765580" w:rsidP="00765580">
      <w:pPr>
        <w:spacing w:line="240" w:lineRule="auto"/>
        <w:rPr>
          <w:rFonts w:cs="Calibri"/>
          <w:color w:val="808080" w:themeColor="background1" w:themeShade="80"/>
          <w:sz w:val="18"/>
          <w:szCs w:val="18"/>
        </w:rPr>
      </w:pPr>
    </w:p>
    <w:p w14:paraId="30399651" w14:textId="4048D560" w:rsidR="00765580" w:rsidRPr="00C107FA" w:rsidRDefault="00765580" w:rsidP="00765580">
      <w:pPr>
        <w:pStyle w:val="Kop2"/>
      </w:pPr>
      <w:r w:rsidRPr="00C107FA">
        <w:t>Treize janvier</w:t>
      </w:r>
    </w:p>
    <w:p w14:paraId="75E3CF8D" w14:textId="14746739" w:rsidR="00C107FA" w:rsidRDefault="003D11E2" w:rsidP="003D11E2">
      <w:r w:rsidRPr="00C107FA">
        <w:t xml:space="preserve">Lundi 13 janvier, la deuxième </w:t>
      </w:r>
      <w:r w:rsidRPr="00C107FA">
        <w:rPr>
          <w:b/>
          <w:bCs/>
        </w:rPr>
        <w:t>journée d'action nationale</w:t>
      </w:r>
      <w:r w:rsidRPr="00C107FA">
        <w:t xml:space="preserve"> a été organisée par les syndicats. Ils veulent avertir les partis politiques qu'ils n'accepteront pas que des mesures d'austérité portent atteinte à leurs droits sans efforts équilibrés de la part de tous. Ce mois-ci, avant </w:t>
      </w:r>
      <w:r w:rsidR="00C107FA" w:rsidRPr="00C107FA">
        <w:t xml:space="preserve">même </w:t>
      </w:r>
      <w:r w:rsidRPr="00C107FA">
        <w:t>qu'un nouveau programme gouvernemental ne</w:t>
      </w:r>
      <w:r w:rsidR="00C107FA" w:rsidRPr="00C107FA">
        <w:t xml:space="preserve"> voit</w:t>
      </w:r>
      <w:r w:rsidRPr="00C107FA">
        <w:t xml:space="preserve"> le jour, ils veulent envoyer le message aux politiciens qu</w:t>
      </w:r>
      <w:r w:rsidR="00D4640B" w:rsidRPr="00C107FA">
        <w:t>’i</w:t>
      </w:r>
      <w:r w:rsidRPr="00C107FA">
        <w:t>ls d</w:t>
      </w:r>
      <w:r w:rsidR="00C107FA">
        <w:t>evrai</w:t>
      </w:r>
      <w:r w:rsidRPr="00C107FA">
        <w:t>ent s'abstenir de toucher aux droits (privilégiés) à la pension sans</w:t>
      </w:r>
      <w:r w:rsidR="00C107FA">
        <w:t xml:space="preserve"> passer par la</w:t>
      </w:r>
      <w:r w:rsidRPr="00C107FA">
        <w:t xml:space="preserve"> concertation. De manière exceptionnelle, les syndicats de la </w:t>
      </w:r>
      <w:r w:rsidRPr="00C107FA">
        <w:rPr>
          <w:b/>
          <w:bCs/>
        </w:rPr>
        <w:t>SNCB</w:t>
      </w:r>
      <w:r w:rsidRPr="00C107FA">
        <w:t xml:space="preserve"> et de la </w:t>
      </w:r>
      <w:r w:rsidRPr="00C107FA">
        <w:rPr>
          <w:b/>
          <w:bCs/>
        </w:rPr>
        <w:t>STIB</w:t>
      </w:r>
      <w:r w:rsidRPr="00C107FA">
        <w:t xml:space="preserve"> ont invité leurs affiliés à également se mettre en grève le jour de la manifestation. Les manifestants n'ont donc pas pu compter sur les transports en commun pour se rendre à Bruxelles, car 2 trains IC sur 3 ne circulaient pas. </w:t>
      </w:r>
      <w:r w:rsidR="00B13D4A" w:rsidRPr="00C107FA">
        <w:t xml:space="preserve">40 % des vols prévus à </w:t>
      </w:r>
      <w:r w:rsidR="00B13D4A" w:rsidRPr="00C107FA">
        <w:rPr>
          <w:b/>
          <w:bCs/>
        </w:rPr>
        <w:t>l'aéroport de Bruxelles</w:t>
      </w:r>
      <w:r w:rsidR="00B13D4A" w:rsidRPr="00C107FA">
        <w:t xml:space="preserve"> ont été annulés. Aucun vol n'a quitté l'aéroport de Charleroi, car le personnel de sécurité était à l’arrêt.</w:t>
      </w:r>
    </w:p>
    <w:p w14:paraId="33E792D3" w14:textId="0402DDB1" w:rsidR="00C00150" w:rsidRDefault="00C00150" w:rsidP="00C00150">
      <w:r>
        <w:t xml:space="preserve">Selon la Centrale chrétienne de l'enseignement, 34 000 enseignants flamands ont fait grève. Parmi eux, 25 000 ont manifesté à Bruxelles, sur un total de manifestants de 30 000.  </w:t>
      </w:r>
    </w:p>
    <w:p w14:paraId="55F8711B" w14:textId="77777777" w:rsidR="00C00150" w:rsidRDefault="00C00150" w:rsidP="00C00150">
      <w:r>
        <w:t xml:space="preserve">Cette action n'était délibérément pas une démonstration de force massive. Mais si les plans de la coalition en formation ne changent pas, </w:t>
      </w:r>
      <w:r>
        <w:lastRenderedPageBreak/>
        <w:t xml:space="preserve">une grève générale suivra. Le 13 février, la journée d'action sera placée sous le signe des services publics. (tous les médias nationaux)  </w:t>
      </w:r>
    </w:p>
    <w:p w14:paraId="4D00CCF5" w14:textId="20E99FDB" w:rsidR="003D11E2" w:rsidRPr="00BA6F13" w:rsidRDefault="003D11E2" w:rsidP="003D11E2">
      <w:pPr>
        <w:ind w:left="708"/>
        <w:rPr>
          <w:i/>
          <w:iCs/>
        </w:rPr>
      </w:pPr>
      <w:r w:rsidRPr="00BA6F13">
        <w:rPr>
          <w:b/>
          <w:bCs/>
          <w:i/>
          <w:iCs/>
        </w:rPr>
        <w:t>Commentaire</w:t>
      </w:r>
      <w:r w:rsidRPr="00C107FA">
        <w:rPr>
          <w:b/>
          <w:bCs/>
          <w:i/>
          <w:iCs/>
        </w:rPr>
        <w:t>s</w:t>
      </w:r>
    </w:p>
    <w:p w14:paraId="32C39FF5" w14:textId="09D56F41" w:rsidR="003D11E2" w:rsidRPr="00BA6F13" w:rsidRDefault="003D11E2" w:rsidP="003D11E2">
      <w:pPr>
        <w:ind w:left="708"/>
        <w:rPr>
          <w:i/>
          <w:iCs/>
        </w:rPr>
      </w:pPr>
      <w:r w:rsidRPr="00BA6F13">
        <w:rPr>
          <w:i/>
          <w:iCs/>
        </w:rPr>
        <w:t xml:space="preserve">La stratégie syndicale de </w:t>
      </w:r>
      <w:r w:rsidRPr="00C107FA">
        <w:rPr>
          <w:i/>
          <w:iCs/>
        </w:rPr>
        <w:t>mener</w:t>
      </w:r>
      <w:r w:rsidRPr="00BA6F13">
        <w:rPr>
          <w:i/>
          <w:iCs/>
        </w:rPr>
        <w:t xml:space="preserve"> </w:t>
      </w:r>
      <w:r w:rsidRPr="00C107FA">
        <w:rPr>
          <w:i/>
          <w:iCs/>
        </w:rPr>
        <w:t xml:space="preserve">une </w:t>
      </w:r>
      <w:r w:rsidRPr="00BA6F13">
        <w:rPr>
          <w:i/>
          <w:iCs/>
        </w:rPr>
        <w:t xml:space="preserve">grève préventive contre un programme politique qui n'existe pas encore d'un gouvernement qui doit encore être formé, suscite de nombreux commentaires dans les médias. Les commentateurs ont chacun leur propre avis sur l'efficacité, la crédibilité des syndicats, les privilèges de certaines catégories professionnelles et les dommages indirects causés aux citoyens. Stan De </w:t>
      </w:r>
      <w:proofErr w:type="spellStart"/>
      <w:r w:rsidRPr="00BA6F13">
        <w:rPr>
          <w:i/>
          <w:iCs/>
        </w:rPr>
        <w:t>Spiegelaere</w:t>
      </w:r>
      <w:proofErr w:type="spellEnd"/>
      <w:r w:rsidRPr="00BA6F13">
        <w:rPr>
          <w:i/>
          <w:iCs/>
        </w:rPr>
        <w:t xml:space="preserve">, chercheur à l'Union syndicale européenne UNI et professeur </w:t>
      </w:r>
      <w:r w:rsidRPr="00C107FA">
        <w:rPr>
          <w:i/>
          <w:iCs/>
        </w:rPr>
        <w:t>en</w:t>
      </w:r>
      <w:r w:rsidRPr="00BA6F13">
        <w:rPr>
          <w:i/>
          <w:iCs/>
        </w:rPr>
        <w:t xml:space="preserve"> concertation sociale à l'Université de Gand (UGent), résume tout cela en quelques minutes. </w:t>
      </w:r>
      <w:r w:rsidRPr="00C107FA">
        <w:rPr>
          <w:i/>
          <w:iCs/>
        </w:rPr>
        <w:t>(</w:t>
      </w:r>
      <w:hyperlink r:id="rId6" w:history="1">
        <w:r w:rsidRPr="00C107FA">
          <w:rPr>
            <w:rStyle w:val="Hyperlink"/>
            <w:i/>
            <w:iCs/>
          </w:rPr>
          <w:t>VRT</w:t>
        </w:r>
      </w:hyperlink>
      <w:r w:rsidRPr="00C107FA">
        <w:rPr>
          <w:i/>
          <w:iCs/>
        </w:rPr>
        <w:t>).</w:t>
      </w:r>
    </w:p>
    <w:p w14:paraId="7DF90283" w14:textId="77777777" w:rsidR="00E5786A" w:rsidRPr="00E5786A" w:rsidRDefault="00E5786A" w:rsidP="00E5786A">
      <w:pPr>
        <w:ind w:left="708"/>
        <w:rPr>
          <w:i/>
          <w:iCs/>
        </w:rPr>
      </w:pPr>
      <w:r w:rsidRPr="00E5786A">
        <w:rPr>
          <w:i/>
          <w:iCs/>
        </w:rPr>
        <w:t xml:space="preserve">Les chiffres annoncés suscitent des questions et sèment la confusion.  </w:t>
      </w:r>
    </w:p>
    <w:p w14:paraId="54E254E6" w14:textId="2259595B" w:rsidR="00E5786A" w:rsidRPr="00E5786A" w:rsidRDefault="00E5786A" w:rsidP="00E5786A">
      <w:pPr>
        <w:pStyle w:val="Lijstalinea"/>
        <w:numPr>
          <w:ilvl w:val="0"/>
          <w:numId w:val="5"/>
        </w:numPr>
        <w:rPr>
          <w:i/>
          <w:iCs/>
        </w:rPr>
      </w:pPr>
      <w:r w:rsidRPr="00E5786A">
        <w:rPr>
          <w:i/>
          <w:iCs/>
        </w:rPr>
        <w:t xml:space="preserve">Dans la presse, y compris dans la presse francophone, seuls les chiffres concernant les enseignants flamands ont été mentionnés, et non ceux des enseignants francophones.  </w:t>
      </w:r>
    </w:p>
    <w:p w14:paraId="09DFD865" w14:textId="08F62DC9" w:rsidR="00E5786A" w:rsidRPr="00E5786A" w:rsidRDefault="00E5786A" w:rsidP="00E5786A">
      <w:pPr>
        <w:pStyle w:val="Lijstalinea"/>
        <w:numPr>
          <w:ilvl w:val="0"/>
          <w:numId w:val="5"/>
        </w:numPr>
        <w:rPr>
          <w:i/>
          <w:iCs/>
        </w:rPr>
      </w:pPr>
      <w:r w:rsidRPr="00E5786A">
        <w:rPr>
          <w:i/>
          <w:iCs/>
        </w:rPr>
        <w:t xml:space="preserve">Parmi les 211 000 enseignants flamands, 34 000 ont fait grève, ce qui représente un taux de mobilisation de 16 %. Les 25 000 manifestants représentent 12 %. Historique, selon les syndicats. Peut-être, mais impressionnant ? La réponse sera donnée par les politiciens.  </w:t>
      </w:r>
    </w:p>
    <w:p w14:paraId="6B7D5030" w14:textId="33089A08" w:rsidR="00E5786A" w:rsidRPr="00E5786A" w:rsidRDefault="00E5786A" w:rsidP="00E5786A">
      <w:pPr>
        <w:pStyle w:val="Lijstalinea"/>
        <w:numPr>
          <w:ilvl w:val="0"/>
          <w:numId w:val="5"/>
        </w:numPr>
        <w:rPr>
          <w:i/>
          <w:iCs/>
        </w:rPr>
      </w:pPr>
      <w:r w:rsidRPr="00E5786A">
        <w:rPr>
          <w:i/>
          <w:iCs/>
        </w:rPr>
        <w:t xml:space="preserve">Il y aurait eu 30 000 manifestants. En dehors des 25 000 enseignants flamands, 5 000 autres manifestants, venus de tous les coins du pays et de toutes les professions, y compris des employés des syndicats eux-mêmes, sont descendus à Bruxelles.  </w:t>
      </w:r>
    </w:p>
    <w:p w14:paraId="417A35CD" w14:textId="77777777" w:rsidR="00E5786A" w:rsidRDefault="00E5786A" w:rsidP="00E5786A">
      <w:pPr>
        <w:ind w:left="708"/>
      </w:pPr>
    </w:p>
    <w:p w14:paraId="5161E3BD" w14:textId="156A5506" w:rsidR="00765580" w:rsidRPr="00C107FA" w:rsidRDefault="00765580" w:rsidP="00765580">
      <w:pPr>
        <w:pStyle w:val="Kop2"/>
      </w:pPr>
      <w:r w:rsidRPr="00C107FA">
        <w:t>Services publics</w:t>
      </w:r>
    </w:p>
    <w:p w14:paraId="0F6E6C6C" w14:textId="77777777" w:rsidR="003D11E2" w:rsidRPr="00C107FA" w:rsidRDefault="003D11E2" w:rsidP="003D11E2">
      <w:r w:rsidRPr="00BA6F13">
        <w:t xml:space="preserve">Le personnel du </w:t>
      </w:r>
      <w:r w:rsidRPr="00BA6F13">
        <w:rPr>
          <w:b/>
          <w:bCs/>
        </w:rPr>
        <w:t xml:space="preserve">CPAS d'Anderlecht </w:t>
      </w:r>
      <w:r w:rsidRPr="00BA6F13">
        <w:t xml:space="preserve">a cessé le travail lundi 6 janvier en signe de protestation contre une charge de travail trop élevée et l'absence de réaction de la direction. </w:t>
      </w:r>
      <w:r w:rsidRPr="00C107FA">
        <w:t>(</w:t>
      </w:r>
      <w:hyperlink r:id="rId7" w:history="1">
        <w:r w:rsidRPr="00C107FA">
          <w:rPr>
            <w:rStyle w:val="Hyperlink"/>
          </w:rPr>
          <w:t>VRT</w:t>
        </w:r>
      </w:hyperlink>
      <w:r w:rsidRPr="00C107FA">
        <w:t>)</w:t>
      </w:r>
    </w:p>
    <w:p w14:paraId="7F0207B0" w14:textId="77777777" w:rsidR="00D4640B" w:rsidRPr="00BA6F13" w:rsidRDefault="00D4640B" w:rsidP="003D11E2"/>
    <w:p w14:paraId="36565ED8" w14:textId="77777777" w:rsidR="000E1867" w:rsidRDefault="000E1867" w:rsidP="00765580">
      <w:pPr>
        <w:pStyle w:val="Kop2"/>
        <w:sectPr w:rsidR="000E1867" w:rsidSect="00E11659">
          <w:pgSz w:w="11906" w:h="16838"/>
          <w:pgMar w:top="1440" w:right="2880" w:bottom="1440" w:left="2880" w:header="708" w:footer="708" w:gutter="0"/>
          <w:cols w:space="708"/>
          <w:docGrid w:linePitch="360"/>
        </w:sectPr>
      </w:pPr>
    </w:p>
    <w:p w14:paraId="447DCBA7" w14:textId="59C8B989" w:rsidR="00765580" w:rsidRPr="00C107FA" w:rsidRDefault="00765580" w:rsidP="00765580">
      <w:pPr>
        <w:pStyle w:val="Kop2"/>
      </w:pPr>
      <w:r w:rsidRPr="00C107FA">
        <w:lastRenderedPageBreak/>
        <w:t>En Europe</w:t>
      </w:r>
    </w:p>
    <w:p w14:paraId="23136781" w14:textId="57E9B702" w:rsidR="00765580" w:rsidRPr="00C107FA" w:rsidRDefault="00765580" w:rsidP="00765580">
      <w:pPr>
        <w:pStyle w:val="Kop3"/>
      </w:pPr>
      <w:r w:rsidRPr="00C107FA">
        <w:t>Pays Bas</w:t>
      </w:r>
    </w:p>
    <w:p w14:paraId="77045819" w14:textId="77777777" w:rsidR="003D11E2" w:rsidRPr="00C107FA" w:rsidRDefault="003D11E2" w:rsidP="003D11E2">
      <w:r w:rsidRPr="00C107FA">
        <w:t xml:space="preserve">Presque toutes les </w:t>
      </w:r>
      <w:r w:rsidRPr="00C107FA">
        <w:rPr>
          <w:b/>
          <w:bCs/>
        </w:rPr>
        <w:t>pharmacies</w:t>
      </w:r>
      <w:r w:rsidRPr="00C107FA">
        <w:t xml:space="preserve"> sont restées fermées les jeudi 9 et vendredi 10 janvier en raison d'une demande d'augmentation salariale de 6 %. (</w:t>
      </w:r>
      <w:hyperlink r:id="rId8" w:history="1">
        <w:r w:rsidRPr="00C107FA">
          <w:rPr>
            <w:rStyle w:val="Hyperlink"/>
          </w:rPr>
          <w:t>AD</w:t>
        </w:r>
      </w:hyperlink>
      <w:r w:rsidRPr="00C107FA">
        <w:t>)</w:t>
      </w:r>
    </w:p>
    <w:p w14:paraId="45807599" w14:textId="090CE9EE" w:rsidR="00765580" w:rsidRPr="00C107FA" w:rsidRDefault="00765580" w:rsidP="00765580">
      <w:pPr>
        <w:pStyle w:val="Kop3"/>
      </w:pPr>
      <w:r w:rsidRPr="00C107FA">
        <w:t>France</w:t>
      </w:r>
    </w:p>
    <w:p w14:paraId="07EECFAB" w14:textId="77777777" w:rsidR="00450F88" w:rsidRPr="00C107FA" w:rsidRDefault="00450F88" w:rsidP="00450F88">
      <w:r w:rsidRPr="00C107FA">
        <w:t>Les travailleurs français ont désormais une image plus positive du dialogue social et déclarent avoir davantage confiance dans les syndicats. C'est ce qui ressort d'une enquête annuelle. (</w:t>
      </w:r>
      <w:hyperlink r:id="rId9" w:history="1">
        <w:r w:rsidRPr="00C107FA">
          <w:rPr>
            <w:rStyle w:val="Hyperlink"/>
          </w:rPr>
          <w:t>Clés du social</w:t>
        </w:r>
      </w:hyperlink>
      <w:r w:rsidRPr="00C107FA">
        <w:t>)</w:t>
      </w:r>
    </w:p>
    <w:p w14:paraId="25C3AB53" w14:textId="6260AA42" w:rsidR="00765580" w:rsidRPr="00C107FA" w:rsidRDefault="00765580" w:rsidP="00765580">
      <w:pPr>
        <w:pStyle w:val="Kop3"/>
      </w:pPr>
      <w:r w:rsidRPr="00C107FA">
        <w:t>Luxembourg</w:t>
      </w:r>
    </w:p>
    <w:p w14:paraId="6C288B9F" w14:textId="22411790" w:rsidR="00765580" w:rsidRPr="00C107FA" w:rsidRDefault="00450F88" w:rsidP="00765580">
      <w:r w:rsidRPr="00C107FA">
        <w:t>Les droits à la pension des fonctionnaires sont mis en question. (</w:t>
      </w:r>
      <w:hyperlink r:id="rId10" w:history="1">
        <w:r w:rsidRPr="00C107FA">
          <w:rPr>
            <w:rStyle w:val="Hyperlink"/>
          </w:rPr>
          <w:t>RTL</w:t>
        </w:r>
      </w:hyperlink>
      <w:r w:rsidRPr="00C107FA">
        <w:t>)</w:t>
      </w:r>
    </w:p>
    <w:p w14:paraId="074D8F72" w14:textId="77777777" w:rsidR="00D4640B" w:rsidRPr="00C107FA" w:rsidRDefault="00D4640B" w:rsidP="00765580"/>
    <w:p w14:paraId="37C5856D" w14:textId="08F3FB56" w:rsidR="00765580" w:rsidRPr="00C107FA" w:rsidRDefault="00765580" w:rsidP="00765580">
      <w:pPr>
        <w:pStyle w:val="Kop2"/>
      </w:pPr>
      <w:r w:rsidRPr="00C107FA">
        <w:t>Ailleurs dans le monde</w:t>
      </w:r>
    </w:p>
    <w:p w14:paraId="244E7CCB" w14:textId="77777777" w:rsidR="00D4640B" w:rsidRPr="00C107FA" w:rsidRDefault="00D4640B" w:rsidP="00D4640B">
      <w:pPr>
        <w:pStyle w:val="Kop3"/>
        <w:rPr>
          <w:rFonts w:eastAsiaTheme="majorEastAsia"/>
        </w:rPr>
      </w:pPr>
      <w:r w:rsidRPr="00C107FA">
        <w:rPr>
          <w:rFonts w:eastAsiaTheme="majorEastAsia"/>
        </w:rPr>
        <w:t>ÉTATS-UNIS</w:t>
      </w:r>
    </w:p>
    <w:p w14:paraId="2E762C66" w14:textId="41DE10E0" w:rsidR="00765580" w:rsidRPr="00C107FA" w:rsidRDefault="00972AB0" w:rsidP="00765580">
      <w:r w:rsidRPr="00C107FA">
        <w:t>Le syndicat des dockers américains a conclu un accord avec les employeurs, évitant ainsi une grève qui aurait pu paralyser le transport maritime. Cet accord offre une sécurité de l'emploi et établit un cadre pour la mise en œuvre de technologies qui créeront davantage d'emplois tout en modernisant les ports de la côte Est et du Golfe. (</w:t>
      </w:r>
      <w:hyperlink r:id="rId11" w:history="1">
        <w:r w:rsidRPr="00C107FA">
          <w:rPr>
            <w:rStyle w:val="Hyperlink"/>
          </w:rPr>
          <w:t xml:space="preserve">Business </w:t>
        </w:r>
        <w:proofErr w:type="spellStart"/>
        <w:r w:rsidRPr="00C107FA">
          <w:rPr>
            <w:rStyle w:val="Hyperlink"/>
          </w:rPr>
          <w:t>Insider</w:t>
        </w:r>
        <w:proofErr w:type="spellEnd"/>
      </w:hyperlink>
      <w:r w:rsidRPr="00C107FA">
        <w:t>)</w:t>
      </w:r>
    </w:p>
    <w:p w14:paraId="12597249" w14:textId="77777777" w:rsidR="00D4640B" w:rsidRPr="00C107FA" w:rsidRDefault="00D4640B" w:rsidP="00765580"/>
    <w:p w14:paraId="2A8157F1" w14:textId="77777777" w:rsidR="000E1867" w:rsidRDefault="000E1867" w:rsidP="00765580">
      <w:pPr>
        <w:pStyle w:val="Kop2"/>
        <w:sectPr w:rsidR="000E1867" w:rsidSect="00E11659">
          <w:pgSz w:w="11906" w:h="16838"/>
          <w:pgMar w:top="1440" w:right="2880" w:bottom="1440" w:left="2880" w:header="708" w:footer="708" w:gutter="0"/>
          <w:cols w:space="708"/>
          <w:docGrid w:linePitch="360"/>
        </w:sectPr>
      </w:pPr>
    </w:p>
    <w:p w14:paraId="070141A5" w14:textId="77777777" w:rsidR="00765580" w:rsidRPr="00C107FA" w:rsidRDefault="00765580" w:rsidP="00765580">
      <w:pPr>
        <w:pStyle w:val="Kop2"/>
      </w:pPr>
      <w:r w:rsidRPr="00C107FA">
        <w:lastRenderedPageBreak/>
        <w:t>Chiffres</w:t>
      </w:r>
    </w:p>
    <w:p w14:paraId="05998DD6" w14:textId="766984CA" w:rsidR="00765580" w:rsidRPr="00C107FA" w:rsidRDefault="00972AB0" w:rsidP="00765580">
      <w:r w:rsidRPr="00C107FA">
        <w:t xml:space="preserve">Les graphiques ci-dessous </w:t>
      </w:r>
      <w:r w:rsidR="00634B9B">
        <w:t>qui concernent</w:t>
      </w:r>
      <w:r w:rsidRPr="00C107FA">
        <w:t xml:space="preserve"> les licenciements collectifs n'appellent que peu de commentaires.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3083"/>
      </w:tblGrid>
      <w:tr w:rsidR="00160FD0" w:rsidRPr="00C107FA" w14:paraId="717963AB" w14:textId="77777777" w:rsidTr="00160FD0">
        <w:tc>
          <w:tcPr>
            <w:tcW w:w="3068" w:type="dxa"/>
          </w:tcPr>
          <w:p w14:paraId="3C08B664" w14:textId="10126A87" w:rsidR="00765580" w:rsidRPr="00C107FA" w:rsidRDefault="00765580" w:rsidP="00765580">
            <w:r w:rsidRPr="00C107FA">
              <w:rPr>
                <w:noProof/>
              </w:rPr>
              <w:drawing>
                <wp:inline distT="0" distB="0" distL="0" distR="0" wp14:anchorId="2D8D7DA2" wp14:editId="02AC1818">
                  <wp:extent cx="1862667" cy="2489200"/>
                  <wp:effectExtent l="0" t="0" r="17145" b="12700"/>
                  <wp:docPr id="1626666721" name="Grafiek 1">
                    <a:extLst xmlns:a="http://schemas.openxmlformats.org/drawingml/2006/main">
                      <a:ext uri="{FF2B5EF4-FFF2-40B4-BE49-F238E27FC236}">
                        <a16:creationId xmlns:a16="http://schemas.microsoft.com/office/drawing/2014/main" id="{7A6A6C57-006D-35D0-2CBA-9833BAF33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3068" w:type="dxa"/>
          </w:tcPr>
          <w:p w14:paraId="3549F644" w14:textId="38A2E4C8" w:rsidR="00765580" w:rsidRPr="00C107FA" w:rsidRDefault="00765580" w:rsidP="00765580">
            <w:r w:rsidRPr="00C107FA">
              <w:rPr>
                <w:noProof/>
              </w:rPr>
              <w:drawing>
                <wp:inline distT="0" distB="0" distL="0" distR="0" wp14:anchorId="5C2FA525" wp14:editId="34B1387E">
                  <wp:extent cx="1879600" cy="2489200"/>
                  <wp:effectExtent l="0" t="0" r="12700" b="12700"/>
                  <wp:docPr id="1490281243" name="Grafiek 1">
                    <a:extLst xmlns:a="http://schemas.openxmlformats.org/drawingml/2006/main">
                      <a:ext uri="{FF2B5EF4-FFF2-40B4-BE49-F238E27FC236}">
                        <a16:creationId xmlns:a16="http://schemas.microsoft.com/office/drawing/2014/main" id="{93BC4BBD-28B3-4929-68D3-250E256FC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7ED04A5E" w14:textId="77777777" w:rsidR="00765580" w:rsidRPr="00C107FA" w:rsidRDefault="00765580" w:rsidP="00765580"/>
    <w:p w14:paraId="7A235E4A" w14:textId="4340BCF9" w:rsidR="00E544AC" w:rsidRPr="00C107FA" w:rsidRDefault="00160FD0" w:rsidP="00160FD0">
      <w:pPr>
        <w:pStyle w:val="Kop2"/>
      </w:pPr>
      <w:r w:rsidRPr="00C107FA">
        <w:t xml:space="preserve">   </w:t>
      </w:r>
      <w:r w:rsidR="00972AB0" w:rsidRPr="00C107FA">
        <w:t>A LIRE : Grève dans les bandes dessinees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2975"/>
        <w:gridCol w:w="68"/>
        <w:gridCol w:w="3103"/>
      </w:tblGrid>
      <w:tr w:rsidR="00D4640B" w:rsidRPr="00C107FA" w14:paraId="40ABC0AA" w14:textId="77777777" w:rsidTr="001536B6">
        <w:tc>
          <w:tcPr>
            <w:tcW w:w="3133" w:type="dxa"/>
            <w:gridSpan w:val="2"/>
          </w:tcPr>
          <w:p w14:paraId="37751A43" w14:textId="77777777" w:rsidR="00D4640B" w:rsidRPr="00C107FA" w:rsidRDefault="00D4640B" w:rsidP="001536B6">
            <w:pPr>
              <w:rPr>
                <w:rFonts w:ascii="Lato" w:hAnsi="Lato"/>
                <w:color w:val="7F7F7F" w:themeColor="text1" w:themeTint="80"/>
                <w:sz w:val="18"/>
                <w:szCs w:val="18"/>
              </w:rPr>
            </w:pPr>
            <w:r w:rsidRPr="00C107FA">
              <w:rPr>
                <w:noProof/>
              </w:rPr>
              <w:drawing>
                <wp:inline distT="0" distB="0" distL="0" distR="0" wp14:anchorId="71C1D03A" wp14:editId="335E38E2">
                  <wp:extent cx="1824543" cy="2394231"/>
                  <wp:effectExtent l="0" t="0" r="4445" b="6350"/>
                  <wp:docPr id="131610913" name="Afbeelding 1" descr="Asterix en Cleopatra - Asterix - De officiël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erix en Cleopatra - Asterix - De officiële websi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7475" cy="2450568"/>
                          </a:xfrm>
                          <a:prstGeom prst="rect">
                            <a:avLst/>
                          </a:prstGeom>
                          <a:noFill/>
                          <a:ln>
                            <a:noFill/>
                          </a:ln>
                        </pic:spPr>
                      </pic:pic>
                    </a:graphicData>
                  </a:graphic>
                </wp:inline>
              </w:drawing>
            </w:r>
          </w:p>
          <w:p w14:paraId="3BF004F0" w14:textId="77777777" w:rsidR="00D4640B" w:rsidRPr="00C107FA" w:rsidRDefault="00D4640B" w:rsidP="001536B6">
            <w:pPr>
              <w:rPr>
                <w:rFonts w:ascii="Lato" w:hAnsi="Lato"/>
                <w:color w:val="7F7F7F" w:themeColor="text1" w:themeTint="80"/>
                <w:sz w:val="18"/>
                <w:szCs w:val="18"/>
              </w:rPr>
            </w:pPr>
          </w:p>
          <w:p w14:paraId="1996ABB4" w14:textId="227D4C97" w:rsidR="00D4640B" w:rsidRPr="00C107FA" w:rsidRDefault="00D4640B" w:rsidP="001536B6">
            <w:pPr>
              <w:rPr>
                <w:rFonts w:ascii="Lato" w:hAnsi="Lato"/>
                <w:color w:val="7F7F7F" w:themeColor="text1" w:themeTint="80"/>
                <w:sz w:val="18"/>
                <w:szCs w:val="18"/>
              </w:rPr>
            </w:pPr>
            <w:r w:rsidRPr="00C107FA">
              <w:rPr>
                <w:rFonts w:ascii="Lato" w:hAnsi="Lato"/>
                <w:color w:val="7F7F7F" w:themeColor="text1" w:themeTint="80"/>
                <w:sz w:val="18"/>
                <w:szCs w:val="18"/>
              </w:rPr>
              <w:t>Goscinny et Uderzo le savaient sûrement. La première grève de l'histoire a eu lieu dans l'Égypte ancienne, non pas à l'époque de Cléopâtre, mais en 1166 avant J.-C. Les ouvriers des pyramides ont cessé le travail pour demander de meilleurs salaires. (</w:t>
            </w:r>
            <w:proofErr w:type="spellStart"/>
            <w:r>
              <w:fldChar w:fldCharType="begin"/>
            </w:r>
            <w:r>
              <w:instrText>HYPERLINK "https://fr.wikipedia.org/wiki/Grève_des_ouvriers_de_Deir-el-Medineh"</w:instrText>
            </w:r>
            <w:r>
              <w:fldChar w:fldCharType="separate"/>
            </w:r>
            <w:r w:rsidRPr="00C107FA">
              <w:rPr>
                <w:rStyle w:val="Hyperlink"/>
                <w:rFonts w:ascii="Lato" w:hAnsi="Lato"/>
                <w:sz w:val="18"/>
                <w:szCs w:val="18"/>
              </w:rPr>
              <w:t>Wikipedia</w:t>
            </w:r>
            <w:proofErr w:type="spellEnd"/>
            <w:r>
              <w:fldChar w:fldCharType="end"/>
            </w:r>
            <w:r w:rsidRPr="00C107FA">
              <w:rPr>
                <w:rFonts w:ascii="Lato" w:hAnsi="Lato"/>
                <w:color w:val="7F7F7F" w:themeColor="text1" w:themeTint="80"/>
                <w:sz w:val="18"/>
                <w:szCs w:val="18"/>
              </w:rPr>
              <w:t>)</w:t>
            </w:r>
          </w:p>
        </w:tc>
        <w:tc>
          <w:tcPr>
            <w:tcW w:w="3013" w:type="dxa"/>
          </w:tcPr>
          <w:p w14:paraId="77B5C08B" w14:textId="77777777" w:rsidR="00D4640B" w:rsidRPr="00C107FA" w:rsidRDefault="00D4640B" w:rsidP="001536B6">
            <w:pPr>
              <w:ind w:right="72"/>
              <w:rPr>
                <w:rFonts w:ascii="Lato" w:hAnsi="Lato"/>
                <w:color w:val="7F7F7F" w:themeColor="text1" w:themeTint="80"/>
                <w:sz w:val="18"/>
                <w:szCs w:val="18"/>
              </w:rPr>
            </w:pPr>
            <w:r w:rsidRPr="00C107FA">
              <w:rPr>
                <w:noProof/>
              </w:rPr>
              <w:drawing>
                <wp:inline distT="0" distB="0" distL="0" distR="0" wp14:anchorId="35BF6665" wp14:editId="0AC80344">
                  <wp:extent cx="1825914" cy="2393950"/>
                  <wp:effectExtent l="0" t="0" r="3175" b="0"/>
                  <wp:docPr id="797137801" name="Afbeelding 2" descr="Un cow-boy sous pression | Jeugdstrips | BD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cow-boy sous pression | Jeugdstrips | BD 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8870" cy="2463381"/>
                          </a:xfrm>
                          <a:prstGeom prst="rect">
                            <a:avLst/>
                          </a:prstGeom>
                          <a:noFill/>
                          <a:ln>
                            <a:noFill/>
                          </a:ln>
                        </pic:spPr>
                      </pic:pic>
                    </a:graphicData>
                  </a:graphic>
                </wp:inline>
              </w:drawing>
            </w:r>
          </w:p>
          <w:p w14:paraId="64D12891" w14:textId="77777777" w:rsidR="00D4640B" w:rsidRPr="00C107FA" w:rsidRDefault="00D4640B" w:rsidP="001536B6">
            <w:pPr>
              <w:ind w:right="72"/>
              <w:rPr>
                <w:rFonts w:ascii="Lato" w:hAnsi="Lato"/>
                <w:color w:val="7F7F7F" w:themeColor="text1" w:themeTint="80"/>
                <w:sz w:val="18"/>
                <w:szCs w:val="18"/>
              </w:rPr>
            </w:pPr>
          </w:p>
          <w:p w14:paraId="52A39468" w14:textId="12A87D07" w:rsidR="00D4640B" w:rsidRPr="00C107FA" w:rsidRDefault="00D4640B" w:rsidP="001536B6">
            <w:pPr>
              <w:ind w:right="72"/>
              <w:rPr>
                <w:rFonts w:ascii="Lato" w:hAnsi="Lato"/>
                <w:color w:val="7F7F7F" w:themeColor="text1" w:themeTint="80"/>
                <w:sz w:val="18"/>
                <w:szCs w:val="18"/>
              </w:rPr>
            </w:pPr>
            <w:r w:rsidRPr="00C107FA">
              <w:rPr>
                <w:rFonts w:ascii="Lato" w:hAnsi="Lato"/>
                <w:color w:val="7F7F7F" w:themeColor="text1" w:themeTint="80"/>
                <w:sz w:val="18"/>
                <w:szCs w:val="18"/>
              </w:rPr>
              <w:t>Dans la dernière bande dessinée sur les aventures de Lucky Luke, les héritiers de Morris ont probablement trouvé leur inspiration dans la grève des ouvriers des brasseries de Milwaukee en 1855. (ChatGPT)</w:t>
            </w:r>
          </w:p>
          <w:p w14:paraId="68813A70" w14:textId="77777777" w:rsidR="00D4640B" w:rsidRPr="00C107FA" w:rsidRDefault="00D4640B" w:rsidP="001536B6">
            <w:pPr>
              <w:rPr>
                <w:rFonts w:ascii="Lato" w:hAnsi="Lato"/>
                <w:color w:val="7F7F7F" w:themeColor="text1" w:themeTint="80"/>
                <w:sz w:val="18"/>
                <w:szCs w:val="18"/>
              </w:rPr>
            </w:pPr>
          </w:p>
        </w:tc>
      </w:tr>
      <w:tr w:rsidR="00E544AC" w:rsidRPr="00C107FA" w14:paraId="6637142A" w14:textId="77777777" w:rsidTr="00D4640B">
        <w:tblPrEx>
          <w:tblCellMar>
            <w:top w:w="0" w:type="dxa"/>
            <w:left w:w="108" w:type="dxa"/>
            <w:bottom w:w="0" w:type="dxa"/>
            <w:right w:w="108" w:type="dxa"/>
          </w:tblCellMar>
        </w:tblPrEx>
        <w:trPr>
          <w:trHeight w:val="6456"/>
        </w:trPr>
        <w:tc>
          <w:tcPr>
            <w:tcW w:w="3073" w:type="dxa"/>
          </w:tcPr>
          <w:p w14:paraId="5164FABE" w14:textId="33591D2C" w:rsidR="00E544AC" w:rsidRPr="00C107FA" w:rsidRDefault="00E544AC" w:rsidP="00765580">
            <w:r w:rsidRPr="00C107FA">
              <w:lastRenderedPageBreak/>
              <w:fldChar w:fldCharType="begin"/>
            </w:r>
            <w:r w:rsidR="00634B9B">
              <w:instrText xml:space="preserve"> INCLUDEPICTURE "C:\\Users\\manoudoutrepont\\Library\\Group Containers\\UBF8T346G9.ms\\WebArchiveCopyPasteTempFiles\\com.microsoft.Word\\06it.jpg" \* MERGEFORMAT </w:instrText>
            </w:r>
            <w:r w:rsidRPr="00C107FA">
              <w:fldChar w:fldCharType="separate"/>
            </w:r>
            <w:r w:rsidRPr="00C107FA">
              <w:fldChar w:fldCharType="end"/>
            </w:r>
          </w:p>
          <w:p w14:paraId="1958FFE1" w14:textId="77777777" w:rsidR="00E544AC" w:rsidRPr="00C107FA" w:rsidRDefault="00E544AC" w:rsidP="00765580"/>
          <w:p w14:paraId="07E7CDCF" w14:textId="77777777" w:rsidR="00E544AC" w:rsidRPr="00C107FA" w:rsidRDefault="00E544AC" w:rsidP="00765580"/>
          <w:p w14:paraId="7F4DF1E9" w14:textId="5066C0A5" w:rsidR="00D4640B" w:rsidRPr="00C107FA" w:rsidRDefault="00D4640B" w:rsidP="00765580"/>
        </w:tc>
        <w:tc>
          <w:tcPr>
            <w:tcW w:w="3073" w:type="dxa"/>
            <w:gridSpan w:val="2"/>
          </w:tcPr>
          <w:p w14:paraId="00325E56" w14:textId="40C5087B" w:rsidR="00E544AC" w:rsidRPr="00C107FA" w:rsidRDefault="00E544AC" w:rsidP="00765580">
            <w:r w:rsidRPr="00C107FA">
              <w:fldChar w:fldCharType="begin"/>
            </w:r>
            <w:r w:rsidR="00634B9B">
              <w:instrText xml:space="preserve"> INCLUDEPICTURE "C:\\Users\\manoudoutrepont\\Library\\Group Containers\\UBF8T346G9.ms\\WebArchiveCopyPasteTempFiles\\com.microsoft.Word\\838590.jpg" \* MERGEFORMAT </w:instrText>
            </w:r>
            <w:r w:rsidRPr="00C107FA">
              <w:fldChar w:fldCharType="separate"/>
            </w:r>
            <w:r w:rsidRPr="00C107FA">
              <w:fldChar w:fldCharType="end"/>
            </w:r>
          </w:p>
          <w:p w14:paraId="24B25B2F" w14:textId="77777777" w:rsidR="00E544AC" w:rsidRPr="00C107FA" w:rsidRDefault="00E544AC" w:rsidP="00765580"/>
          <w:p w14:paraId="4560A1DD" w14:textId="77777777" w:rsidR="00D4640B" w:rsidRPr="00C107FA" w:rsidRDefault="00D4640B" w:rsidP="00765580"/>
          <w:p w14:paraId="6C467659" w14:textId="64BE49CC" w:rsidR="00D4640B" w:rsidRPr="00C107FA" w:rsidRDefault="00D4640B" w:rsidP="00D4640B">
            <w:pPr>
              <w:jc w:val="both"/>
            </w:pPr>
          </w:p>
        </w:tc>
      </w:tr>
    </w:tbl>
    <w:p w14:paraId="3BD4FE71" w14:textId="472B573B" w:rsidR="00765580" w:rsidRPr="00C107FA" w:rsidRDefault="00765580" w:rsidP="00765580">
      <w:pPr>
        <w:sectPr w:rsidR="00765580" w:rsidRPr="00C107FA" w:rsidSect="00E11659">
          <w:pgSz w:w="11906" w:h="16838"/>
          <w:pgMar w:top="1440" w:right="2880" w:bottom="1440" w:left="2880" w:header="708" w:footer="708" w:gutter="0"/>
          <w:cols w:space="708"/>
          <w:docGrid w:linePitch="360"/>
        </w:sectPr>
      </w:pPr>
    </w:p>
    <w:p w14:paraId="76BDB140" w14:textId="77777777" w:rsidR="00E11659" w:rsidRPr="00C107FA" w:rsidRDefault="008A4556" w:rsidP="00131174">
      <w:pPr>
        <w:pStyle w:val="Kop1"/>
      </w:pPr>
      <w:r w:rsidRPr="00C107FA">
        <w:lastRenderedPageBreak/>
        <w:t>APERÇU HEBDOMADAIRE 2025/1 DU 24 DÉCEMBRE 2024 AU 6 JANVIER 2025</w:t>
      </w:r>
    </w:p>
    <w:p w14:paraId="353BB2AF" w14:textId="77777777" w:rsidR="00621460" w:rsidRPr="00C107FA" w:rsidRDefault="00621460" w:rsidP="00E11659">
      <w:pPr>
        <w:spacing w:line="240" w:lineRule="auto"/>
        <w:rPr>
          <w:rFonts w:cs="Calibri"/>
          <w:color w:val="FFFFFF" w:themeColor="background1"/>
          <w:sz w:val="22"/>
          <w:szCs w:val="22"/>
        </w:rPr>
      </w:pPr>
    </w:p>
    <w:p w14:paraId="6645EB92" w14:textId="77777777" w:rsidR="008A4556" w:rsidRPr="00C107FA" w:rsidRDefault="008A4556" w:rsidP="00131174">
      <w:pPr>
        <w:pStyle w:val="Kop2"/>
      </w:pPr>
      <w:r w:rsidRPr="00C107FA">
        <w:t>BELGIQUE</w:t>
      </w:r>
    </w:p>
    <w:p w14:paraId="236B1B87" w14:textId="77777777" w:rsidR="003A2132" w:rsidRPr="00C107FA" w:rsidRDefault="008A4556" w:rsidP="00131174">
      <w:pPr>
        <w:pStyle w:val="Kop3"/>
      </w:pPr>
      <w:r w:rsidRPr="00C107FA">
        <w:t>INFLATION</w:t>
      </w:r>
    </w:p>
    <w:p w14:paraId="5F0BDB90" w14:textId="73C5C10B" w:rsidR="00E11659" w:rsidRPr="00C107FA" w:rsidRDefault="00E11659" w:rsidP="00131174">
      <w:r w:rsidRPr="00C107FA">
        <w:t>L</w:t>
      </w:r>
      <w:r w:rsidR="008A4556" w:rsidRPr="00C107FA">
        <w:t>’</w:t>
      </w:r>
      <w:r w:rsidRPr="00C107FA">
        <w:rPr>
          <w:b/>
          <w:bCs/>
        </w:rPr>
        <w:t>inflation</w:t>
      </w:r>
      <w:r w:rsidRPr="00C107FA">
        <w:t xml:space="preserve"> passe de 3,20 % à 3,16 % en décembre. L</w:t>
      </w:r>
      <w:r w:rsidR="008A4556" w:rsidRPr="00C107FA">
        <w:t>’</w:t>
      </w:r>
      <w:r w:rsidRPr="00C107FA">
        <w:rPr>
          <w:b/>
          <w:bCs/>
        </w:rPr>
        <w:t>indice des prix à la consommation</w:t>
      </w:r>
      <w:r w:rsidRPr="00C107FA">
        <w:t xml:space="preserve"> augmente ce mois-ci de 0,40 %. L</w:t>
      </w:r>
      <w:r w:rsidR="008A4556" w:rsidRPr="00C107FA">
        <w:t>’</w:t>
      </w:r>
      <w:r w:rsidRPr="00C107FA">
        <w:t>inflation basée sur l</w:t>
      </w:r>
      <w:r w:rsidR="008A4556" w:rsidRPr="00C107FA">
        <w:t>’</w:t>
      </w:r>
      <w:r w:rsidRPr="00C107FA">
        <w:rPr>
          <w:b/>
          <w:bCs/>
        </w:rPr>
        <w:t>indice santé</w:t>
      </w:r>
      <w:r w:rsidRPr="00C107FA">
        <w:t xml:space="preserve"> diminue de 3,63 % à 3,24 %. Par ailleurs, l</w:t>
      </w:r>
      <w:r w:rsidR="008A4556" w:rsidRPr="00C107FA">
        <w:t>’</w:t>
      </w:r>
      <w:r w:rsidRPr="00C107FA">
        <w:t>inflation de l</w:t>
      </w:r>
      <w:r w:rsidR="008A4556" w:rsidRPr="00C107FA">
        <w:t>’</w:t>
      </w:r>
      <w:r w:rsidRPr="00C107FA">
        <w:rPr>
          <w:b/>
          <w:bCs/>
        </w:rPr>
        <w:t>indice santé lissé</w:t>
      </w:r>
      <w:r w:rsidRPr="00C107FA">
        <w:t xml:space="preserve"> passe de 3,57 % à 3,58 %. (</w:t>
      </w:r>
      <w:hyperlink r:id="rId16" w:history="1">
        <w:r w:rsidRPr="00C107FA">
          <w:rPr>
            <w:rStyle w:val="Hyperlink"/>
            <w:rFonts w:cs="Calibri"/>
          </w:rPr>
          <w:t>Statbel</w:t>
        </w:r>
      </w:hyperlink>
      <w:r w:rsidRPr="00C107FA">
        <w:t>)</w:t>
      </w:r>
    </w:p>
    <w:p w14:paraId="5C7E6974" w14:textId="0848A4C1" w:rsidR="00E11659" w:rsidRPr="00C107FA" w:rsidRDefault="004C2A7C" w:rsidP="00E11659">
      <w:pPr>
        <w:rPr>
          <w:rFonts w:cs="Calibri"/>
        </w:rPr>
      </w:pPr>
      <w:r w:rsidRPr="00C107FA">
        <w:t xml:space="preserve"> </w:t>
      </w:r>
      <w:r w:rsidRPr="00C107FA">
        <w:rPr>
          <w:noProof/>
        </w:rPr>
        <w:drawing>
          <wp:inline distT="0" distB="0" distL="0" distR="0" wp14:anchorId="2A2F682C" wp14:editId="39C2E5AC">
            <wp:extent cx="3902710" cy="2353733"/>
            <wp:effectExtent l="0" t="0" r="8890" b="8890"/>
            <wp:docPr id="1883294686" name="Grafiek 1">
              <a:extLst xmlns:a="http://schemas.openxmlformats.org/drawingml/2006/main">
                <a:ext uri="{FF2B5EF4-FFF2-40B4-BE49-F238E27FC236}">
                  <a16:creationId xmlns:a16="http://schemas.microsoft.com/office/drawing/2014/main" id="{3A6BE111-7041-845D-5B22-0934EED9B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6E4D83" w14:textId="7EF4CBAF" w:rsidR="00924851" w:rsidRPr="00C107FA" w:rsidRDefault="008A4556" w:rsidP="00E11659">
      <w:pPr>
        <w:pStyle w:val="Kop3"/>
        <w:rPr>
          <w:rFonts w:cs="Calibri"/>
          <w:sz w:val="20"/>
          <w:szCs w:val="20"/>
        </w:rPr>
      </w:pPr>
      <w:r w:rsidRPr="00C107FA">
        <w:rPr>
          <w:rFonts w:cs="Calibri"/>
          <w:b/>
          <w:bCs/>
          <w:sz w:val="20"/>
          <w:szCs w:val="20"/>
        </w:rPr>
        <w:t>CONCERTATION SECTORIELLE</w:t>
      </w:r>
    </w:p>
    <w:p w14:paraId="78A07881" w14:textId="345510B2" w:rsidR="00E11659" w:rsidRPr="00C107FA" w:rsidRDefault="00E11659" w:rsidP="00131174">
      <w:r w:rsidRPr="00C107FA">
        <w:t>Les partenaires sociaux d</w:t>
      </w:r>
      <w:r w:rsidR="003A2132" w:rsidRPr="00C107FA">
        <w:t xml:space="preserve">e la commission </w:t>
      </w:r>
      <w:r w:rsidRPr="00C107FA">
        <w:t xml:space="preserve">paritaire </w:t>
      </w:r>
      <w:r w:rsidR="00267575" w:rsidRPr="00C107FA">
        <w:t>du</w:t>
      </w:r>
      <w:r w:rsidRPr="00C107FA">
        <w:t xml:space="preserve"> </w:t>
      </w:r>
      <w:r w:rsidRPr="00C107FA">
        <w:rPr>
          <w:b/>
          <w:bCs/>
        </w:rPr>
        <w:t>secteur des titres-services</w:t>
      </w:r>
      <w:r w:rsidRPr="00C107FA">
        <w:t xml:space="preserve"> (CP 322.01) ont conclu, le 23 décembre 2024, une CCT </w:t>
      </w:r>
      <w:r w:rsidR="00267575" w:rsidRPr="00C107FA">
        <w:t>afin de</w:t>
      </w:r>
      <w:r w:rsidRPr="00C107FA">
        <w:t xml:space="preserve"> </w:t>
      </w:r>
      <w:r w:rsidR="004C2A7C" w:rsidRPr="00C107FA">
        <w:t>reconduire</w:t>
      </w:r>
      <w:r w:rsidRPr="00C107FA">
        <w:t xml:space="preserve"> </w:t>
      </w:r>
      <w:r w:rsidR="003A2132" w:rsidRPr="00C107FA">
        <w:t>pour une</w:t>
      </w:r>
      <w:r w:rsidRPr="00C107FA">
        <w:t xml:space="preserve"> durée indéterminée les accords existants concernant la prime de fin d</w:t>
      </w:r>
      <w:r w:rsidR="008A4556" w:rsidRPr="00C107FA">
        <w:t>’</w:t>
      </w:r>
      <w:r w:rsidRPr="00C107FA">
        <w:t>année et la prime syndicale. Il y a un an, l</w:t>
      </w:r>
      <w:r w:rsidR="008A4556" w:rsidRPr="00C107FA">
        <w:t>’</w:t>
      </w:r>
      <w:r w:rsidRPr="00C107FA">
        <w:t xml:space="preserve">organisation patronale Federgon avait dénoncé la CCT sur ces sujets. Cela a entraîné de fortes tensions que les partenaires sociaux ont </w:t>
      </w:r>
      <w:r w:rsidR="003A2132" w:rsidRPr="00C107FA">
        <w:t>désormais</w:t>
      </w:r>
      <w:r w:rsidRPr="00C107FA">
        <w:t xml:space="preserve"> apaisées afin de normaliser la concertation sectorielle. (Federgon)</w:t>
      </w:r>
    </w:p>
    <w:p w14:paraId="3F3BE63F" w14:textId="77777777" w:rsidR="008A4556" w:rsidRPr="00C107FA" w:rsidRDefault="00E11659" w:rsidP="00131174">
      <w:pPr>
        <w:ind w:left="708"/>
        <w:rPr>
          <w:i/>
          <w:iCs/>
        </w:rPr>
      </w:pPr>
      <w:r w:rsidRPr="00C107FA">
        <w:rPr>
          <w:i/>
          <w:iCs/>
        </w:rPr>
        <w:t>Commentaire</w:t>
      </w:r>
    </w:p>
    <w:p w14:paraId="77FCE29D" w14:textId="77777777" w:rsidR="00E11659" w:rsidRPr="00C107FA" w:rsidRDefault="00E11659" w:rsidP="00131174">
      <w:pPr>
        <w:ind w:left="708"/>
        <w:rPr>
          <w:i/>
          <w:iCs/>
        </w:rPr>
      </w:pPr>
      <w:r w:rsidRPr="00C107FA">
        <w:rPr>
          <w:i/>
          <w:iCs/>
        </w:rPr>
        <w:t>Cette décision constitue la base d</w:t>
      </w:r>
      <w:r w:rsidR="008A4556" w:rsidRPr="00C107FA">
        <w:rPr>
          <w:i/>
          <w:iCs/>
        </w:rPr>
        <w:t>’</w:t>
      </w:r>
      <w:r w:rsidRPr="00C107FA">
        <w:rPr>
          <w:i/>
          <w:iCs/>
        </w:rPr>
        <w:t>une concertation sociale avec un agenda chargé. Le principal défi sera de négocier un cadre sectoriel qui englobe trois mécanismes de financement régionaux différents.</w:t>
      </w:r>
    </w:p>
    <w:p w14:paraId="3B8E982C" w14:textId="1C87BC6D" w:rsidR="00E11659" w:rsidRPr="00C107FA" w:rsidRDefault="00E11659" w:rsidP="00131174">
      <w:r w:rsidRPr="00C107FA">
        <w:t>Dans le cadre de l</w:t>
      </w:r>
      <w:r w:rsidR="008A4556" w:rsidRPr="00C107FA">
        <w:t>’</w:t>
      </w:r>
      <w:r w:rsidRPr="00C107FA">
        <w:t>Accord Intersectoriel Flamand, l</w:t>
      </w:r>
      <w:r w:rsidR="008A4556" w:rsidRPr="00C107FA">
        <w:t>’</w:t>
      </w:r>
      <w:r w:rsidRPr="00C107FA">
        <w:t xml:space="preserve">accord VIA6, une augmentation </w:t>
      </w:r>
      <w:r w:rsidR="00444406" w:rsidRPr="00C107FA">
        <w:t>unique</w:t>
      </w:r>
      <w:r w:rsidRPr="00C107FA">
        <w:t xml:space="preserve"> du pouvoir d</w:t>
      </w:r>
      <w:r w:rsidR="008A4556" w:rsidRPr="00C107FA">
        <w:t>’</w:t>
      </w:r>
      <w:r w:rsidRPr="00C107FA">
        <w:t xml:space="preserve">achat est prévue pour tous les travailleurs des </w:t>
      </w:r>
      <w:r w:rsidR="0004788F" w:rsidRPr="00C107FA">
        <w:rPr>
          <w:b/>
          <w:bCs/>
        </w:rPr>
        <w:t>entreprises de travail adapté</w:t>
      </w:r>
      <w:r w:rsidR="004C2A7C" w:rsidRPr="00C107FA">
        <w:t xml:space="preserve"> </w:t>
      </w:r>
      <w:r w:rsidR="004C2A7C" w:rsidRPr="00C107FA">
        <w:rPr>
          <w:b/>
          <w:bCs/>
        </w:rPr>
        <w:t>en Flandre</w:t>
      </w:r>
      <w:r w:rsidR="00924851" w:rsidRPr="00C107FA">
        <w:rPr>
          <w:b/>
          <w:bCs/>
        </w:rPr>
        <w:t>.</w:t>
      </w:r>
      <w:r w:rsidRPr="00C107FA">
        <w:t xml:space="preserve"> Les </w:t>
      </w:r>
      <w:r w:rsidRPr="00C107FA">
        <w:lastRenderedPageBreak/>
        <w:t>partenaires sociaux définiront les modalités pratiques de cette mesure dans une CCT sectorielle.</w:t>
      </w:r>
    </w:p>
    <w:p w14:paraId="6870A27A" w14:textId="77777777" w:rsidR="008A4556" w:rsidRPr="00C107FA" w:rsidRDefault="00E11659" w:rsidP="00131174">
      <w:pPr>
        <w:ind w:left="708"/>
        <w:rPr>
          <w:i/>
          <w:iCs/>
        </w:rPr>
      </w:pPr>
      <w:r w:rsidRPr="00C107FA">
        <w:rPr>
          <w:i/>
          <w:iCs/>
        </w:rPr>
        <w:t>Commentaire</w:t>
      </w:r>
    </w:p>
    <w:p w14:paraId="0FA8ACA8" w14:textId="34AA651F" w:rsidR="00131174" w:rsidRPr="00C107FA" w:rsidRDefault="00E11659" w:rsidP="00600269">
      <w:pPr>
        <w:ind w:left="708"/>
        <w:rPr>
          <w:i/>
          <w:iCs/>
        </w:rPr>
      </w:pPr>
      <w:r w:rsidRPr="00C107FA">
        <w:rPr>
          <w:i/>
          <w:iCs/>
        </w:rPr>
        <w:t xml:space="preserve">Les experts se demandent comment cette mesure flamande pourra </w:t>
      </w:r>
      <w:r w:rsidR="0004788F" w:rsidRPr="00C107FA">
        <w:rPr>
          <w:i/>
          <w:iCs/>
        </w:rPr>
        <w:t>s’accorder</w:t>
      </w:r>
      <w:r w:rsidRPr="00C107FA">
        <w:rPr>
          <w:i/>
          <w:iCs/>
        </w:rPr>
        <w:t xml:space="preserve"> avec la norme salariale fédérale (qui reste à définir).</w:t>
      </w:r>
    </w:p>
    <w:p w14:paraId="20232142" w14:textId="1E545ED1" w:rsidR="008A4556" w:rsidRPr="00C107FA" w:rsidRDefault="008A4556" w:rsidP="00E11659">
      <w:pPr>
        <w:pStyle w:val="Kop3"/>
        <w:rPr>
          <w:rFonts w:cs="Calibri"/>
          <w:sz w:val="20"/>
          <w:szCs w:val="20"/>
        </w:rPr>
      </w:pPr>
      <w:r w:rsidRPr="00C107FA">
        <w:rPr>
          <w:rFonts w:cs="Calibri"/>
          <w:sz w:val="20"/>
          <w:szCs w:val="20"/>
        </w:rPr>
        <w:t>CONCERTATION AU NIVEAU DE L’ENTREPRISE</w:t>
      </w:r>
    </w:p>
    <w:p w14:paraId="7EBFB0D9" w14:textId="77777777" w:rsidR="00E11659" w:rsidRPr="00C107FA" w:rsidRDefault="00E11659" w:rsidP="00131174">
      <w:r w:rsidRPr="00C107FA">
        <w:t xml:space="preserve">Le front commun syndical chez </w:t>
      </w:r>
      <w:r w:rsidRPr="00C107FA">
        <w:rPr>
          <w:b/>
          <w:bCs/>
        </w:rPr>
        <w:t>Audi Brussels</w:t>
      </w:r>
      <w:r w:rsidRPr="00C107FA">
        <w:t xml:space="preserve"> a appelé les travailleurs de l</w:t>
      </w:r>
      <w:r w:rsidR="008A4556" w:rsidRPr="00C107FA">
        <w:t>’</w:t>
      </w:r>
      <w:r w:rsidRPr="00C107FA">
        <w:t>usine à mener une action auprès du concessionnaire</w:t>
      </w:r>
      <w:r w:rsidR="004F0E43" w:rsidRPr="00C107FA">
        <w:t xml:space="preserve"> Audi</w:t>
      </w:r>
      <w:r w:rsidRPr="00C107FA">
        <w:t xml:space="preserve"> local </w:t>
      </w:r>
      <w:r w:rsidR="00646257" w:rsidRPr="00C107FA">
        <w:t xml:space="preserve">de </w:t>
      </w:r>
      <w:r w:rsidRPr="00C107FA">
        <w:t>l</w:t>
      </w:r>
      <w:r w:rsidR="008A4556" w:rsidRPr="00C107FA">
        <w:t>’</w:t>
      </w:r>
      <w:r w:rsidRPr="00C107FA">
        <w:t>importateur D</w:t>
      </w:r>
      <w:r w:rsidR="008A4556" w:rsidRPr="00C107FA">
        <w:t>’</w:t>
      </w:r>
      <w:proofErr w:type="spellStart"/>
      <w:r w:rsidRPr="00C107FA">
        <w:t>Ieteren</w:t>
      </w:r>
      <w:proofErr w:type="spellEnd"/>
      <w:r w:rsidRPr="00C107FA">
        <w:t xml:space="preserve"> à Drogenbos. Les syndicats envisagent également des recours judiciaires massifs si Audi tente réellement de contourner un plan social collectif par des arrangements individuels. (</w:t>
      </w:r>
      <w:hyperlink r:id="rId18" w:history="1">
        <w:r w:rsidRPr="00C107FA">
          <w:rPr>
            <w:rStyle w:val="Hyperlink"/>
            <w:rFonts w:cs="Calibri"/>
          </w:rPr>
          <w:t xml:space="preserve">De </w:t>
        </w:r>
        <w:proofErr w:type="spellStart"/>
        <w:r w:rsidRPr="00C107FA">
          <w:rPr>
            <w:rStyle w:val="Hyperlink"/>
            <w:rFonts w:cs="Calibri"/>
          </w:rPr>
          <w:t>Tijd</w:t>
        </w:r>
        <w:proofErr w:type="spellEnd"/>
      </w:hyperlink>
      <w:r w:rsidRPr="00C107FA">
        <w:t xml:space="preserve">) Les délégués syndicaux ont reçu leur lettre de licenciement le 24 décembre. Comme la grève chez Imperial </w:t>
      </w:r>
      <w:proofErr w:type="spellStart"/>
      <w:r w:rsidRPr="00C107FA">
        <w:t>Logistics</w:t>
      </w:r>
      <w:proofErr w:type="spellEnd"/>
      <w:r w:rsidRPr="00C107FA">
        <w:t xml:space="preserve"> est terminée (voir ci-dessous), l</w:t>
      </w:r>
      <w:r w:rsidR="008A4556" w:rsidRPr="00C107FA">
        <w:t>’</w:t>
      </w:r>
      <w:r w:rsidRPr="00C107FA">
        <w:t>assemblage des véhicules pourrait théoriquement reprendre. (</w:t>
      </w:r>
      <w:hyperlink r:id="rId19" w:history="1">
        <w:r w:rsidRPr="00C107FA">
          <w:rPr>
            <w:rStyle w:val="Hyperlink"/>
            <w:rFonts w:cs="Calibri"/>
          </w:rPr>
          <w:t xml:space="preserve">De </w:t>
        </w:r>
        <w:proofErr w:type="spellStart"/>
        <w:r w:rsidRPr="00C107FA">
          <w:rPr>
            <w:rStyle w:val="Hyperlink"/>
            <w:rFonts w:cs="Calibri"/>
          </w:rPr>
          <w:t>Tijd</w:t>
        </w:r>
        <w:proofErr w:type="spellEnd"/>
      </w:hyperlink>
      <w:r w:rsidRPr="00C107FA">
        <w:t>)</w:t>
      </w:r>
    </w:p>
    <w:p w14:paraId="1AF066CD" w14:textId="77777777" w:rsidR="00E11659" w:rsidRPr="00C107FA" w:rsidRDefault="00E11659" w:rsidP="00131174">
      <w:r w:rsidRPr="00C107FA">
        <w:t xml:space="preserve">La grève chez </w:t>
      </w:r>
      <w:r w:rsidRPr="00C107FA">
        <w:rPr>
          <w:b/>
          <w:bCs/>
        </w:rPr>
        <w:t xml:space="preserve">Imperial </w:t>
      </w:r>
      <w:proofErr w:type="spellStart"/>
      <w:r w:rsidRPr="00C107FA">
        <w:rPr>
          <w:b/>
          <w:bCs/>
        </w:rPr>
        <w:t>Logistics</w:t>
      </w:r>
      <w:proofErr w:type="spellEnd"/>
      <w:r w:rsidRPr="00C107FA">
        <w:t>, un fournisseur d</w:t>
      </w:r>
      <w:r w:rsidR="008A4556" w:rsidRPr="00C107FA">
        <w:t>’</w:t>
      </w:r>
      <w:r w:rsidRPr="00C107FA">
        <w:t xml:space="preserve">Audi Brussels employant 295 </w:t>
      </w:r>
      <w:r w:rsidR="00646257" w:rsidRPr="00C107FA">
        <w:t>personnes</w:t>
      </w:r>
      <w:r w:rsidRPr="00C107FA">
        <w:t xml:space="preserve">, a pris fin le 3 janvier. La grève, qui avait éclaté le 20 novembre, </w:t>
      </w:r>
      <w:r w:rsidR="00646257" w:rsidRPr="00C107FA">
        <w:t>dénonçait</w:t>
      </w:r>
      <w:r w:rsidRPr="00C107FA">
        <w:t xml:space="preserve"> l</w:t>
      </w:r>
      <w:r w:rsidR="008A4556" w:rsidRPr="00C107FA">
        <w:t>’</w:t>
      </w:r>
      <w:r w:rsidRPr="00C107FA">
        <w:t>absence de plan social. (</w:t>
      </w:r>
      <w:hyperlink r:id="rId20" w:history="1">
        <w:r w:rsidRPr="00C107FA">
          <w:rPr>
            <w:rStyle w:val="Hyperlink"/>
            <w:rFonts w:cs="Calibri"/>
          </w:rPr>
          <w:t xml:space="preserve">De </w:t>
        </w:r>
        <w:proofErr w:type="spellStart"/>
        <w:r w:rsidRPr="00C107FA">
          <w:rPr>
            <w:rStyle w:val="Hyperlink"/>
            <w:rFonts w:cs="Calibri"/>
          </w:rPr>
          <w:t>Tijd</w:t>
        </w:r>
        <w:proofErr w:type="spellEnd"/>
      </w:hyperlink>
      <w:r w:rsidRPr="00C107FA">
        <w:t>)</w:t>
      </w:r>
    </w:p>
    <w:p w14:paraId="13A48497" w14:textId="77777777" w:rsidR="00E11659" w:rsidRPr="00C107FA" w:rsidRDefault="00E11659" w:rsidP="00131174">
      <w:r w:rsidRPr="00C107FA">
        <w:t xml:space="preserve">Après 26 jours de grève, la direction et les syndicats de </w:t>
      </w:r>
      <w:r w:rsidRPr="00C107FA">
        <w:rPr>
          <w:b/>
          <w:bCs/>
        </w:rPr>
        <w:t>LKQ</w:t>
      </w:r>
      <w:r w:rsidRPr="00C107FA">
        <w:t>, l</w:t>
      </w:r>
      <w:r w:rsidR="008A4556" w:rsidRPr="00C107FA">
        <w:t>’</w:t>
      </w:r>
      <w:r w:rsidRPr="00C107FA">
        <w:t xml:space="preserve">entreprise </w:t>
      </w:r>
      <w:r w:rsidR="00646257" w:rsidRPr="00C107FA">
        <w:t>à l’origine d</w:t>
      </w:r>
      <w:r w:rsidRPr="00C107FA">
        <w:t xml:space="preserve">es marques </w:t>
      </w:r>
      <w:proofErr w:type="spellStart"/>
      <w:r w:rsidRPr="00C107FA">
        <w:t>Fource</w:t>
      </w:r>
      <w:proofErr w:type="spellEnd"/>
      <w:r w:rsidRPr="00C107FA">
        <w:t xml:space="preserve"> et Van Heck </w:t>
      </w:r>
      <w:proofErr w:type="spellStart"/>
      <w:r w:rsidRPr="00C107FA">
        <w:t>Interpieces</w:t>
      </w:r>
      <w:proofErr w:type="spellEnd"/>
      <w:r w:rsidRPr="00C107FA">
        <w:t xml:space="preserve">, ont conclu un plan social </w:t>
      </w:r>
      <w:r w:rsidR="00646257" w:rsidRPr="00C107FA">
        <w:t>définissant un cadre pour</w:t>
      </w:r>
      <w:r w:rsidRPr="00C107FA">
        <w:t xml:space="preserve"> la transition de l</w:t>
      </w:r>
      <w:r w:rsidR="008A4556" w:rsidRPr="00C107FA">
        <w:t>’</w:t>
      </w:r>
      <w:r w:rsidRPr="00C107FA">
        <w:t xml:space="preserve">entreprise. Le nombre effectif de licenciements est inférieur au nombre initialement annoncé. Les travailleurs licenciés recevront une prime supplémentaire et </w:t>
      </w:r>
      <w:r w:rsidR="00646257" w:rsidRPr="00C107FA">
        <w:t>bénéficieront d’</w:t>
      </w:r>
      <w:r w:rsidRPr="00C107FA">
        <w:t>un</w:t>
      </w:r>
      <w:r w:rsidR="00646257" w:rsidRPr="00C107FA">
        <w:t xml:space="preserve"> </w:t>
      </w:r>
      <w:r w:rsidRPr="00C107FA">
        <w:t>reclassement. Des postes sont ouverts, l</w:t>
      </w:r>
      <w:r w:rsidR="008A4556" w:rsidRPr="00C107FA">
        <w:t>’</w:t>
      </w:r>
      <w:r w:rsidRPr="00C107FA">
        <w:t>entreprise investit dans des formations, et les syndicats garantissent la paix sociale. (</w:t>
      </w:r>
      <w:hyperlink r:id="rId21" w:history="1">
        <w:r w:rsidRPr="00C107FA">
          <w:rPr>
            <w:rStyle w:val="Hyperlink"/>
            <w:rFonts w:cs="Calibri"/>
          </w:rPr>
          <w:t>Automotive</w:t>
        </w:r>
      </w:hyperlink>
      <w:r w:rsidRPr="00C107FA">
        <w:t>)</w:t>
      </w:r>
    </w:p>
    <w:p w14:paraId="165C7025" w14:textId="155E5822" w:rsidR="002E48C6" w:rsidRPr="00C107FA" w:rsidRDefault="00131174" w:rsidP="00131174">
      <w:pPr>
        <w:pStyle w:val="Kop3"/>
        <w:rPr>
          <w:rFonts w:eastAsiaTheme="majorEastAsia"/>
        </w:rPr>
      </w:pPr>
      <w:r w:rsidRPr="00C107FA">
        <w:rPr>
          <w:rFonts w:eastAsiaTheme="majorEastAsia"/>
        </w:rPr>
        <w:t>S</w:t>
      </w:r>
      <w:r w:rsidR="002E48C6" w:rsidRPr="00C107FA">
        <w:rPr>
          <w:rFonts w:eastAsiaTheme="majorEastAsia"/>
        </w:rPr>
        <w:t>ERVICES PUBLICS</w:t>
      </w:r>
    </w:p>
    <w:p w14:paraId="7346F223" w14:textId="77777777" w:rsidR="002E48C6" w:rsidRPr="00C107FA" w:rsidRDefault="00E11659" w:rsidP="00E11659">
      <w:pPr>
        <w:rPr>
          <w:rFonts w:eastAsiaTheme="majorEastAsia" w:cs="Calibri"/>
          <w:color w:val="0F4761" w:themeColor="accent1" w:themeShade="BF"/>
        </w:rPr>
      </w:pPr>
      <w:r w:rsidRPr="00C107FA">
        <w:rPr>
          <w:rFonts w:eastAsiaTheme="majorEastAsia" w:cs="Calibri"/>
          <w:color w:val="0F4761" w:themeColor="accent1" w:themeShade="BF"/>
        </w:rPr>
        <w:t xml:space="preserve">La dernière (courte) grève sans préavis de 2024 a eu lieu chez le </w:t>
      </w:r>
      <w:r w:rsidRPr="00C107FA">
        <w:rPr>
          <w:rFonts w:eastAsiaTheme="majorEastAsia" w:cs="Calibri"/>
          <w:b/>
          <w:bCs/>
          <w:color w:val="0F4761" w:themeColor="accent1" w:themeShade="BF"/>
        </w:rPr>
        <w:t>collecteur de déchets IVBO</w:t>
      </w:r>
      <w:r w:rsidRPr="00C107FA">
        <w:rPr>
          <w:rFonts w:eastAsiaTheme="majorEastAsia" w:cs="Calibri"/>
          <w:color w:val="0F4761" w:themeColor="accent1" w:themeShade="BF"/>
        </w:rPr>
        <w:t xml:space="preserve"> </w:t>
      </w:r>
      <w:r w:rsidR="004F0E43" w:rsidRPr="00C107FA">
        <w:rPr>
          <w:rFonts w:eastAsiaTheme="majorEastAsia" w:cs="Calibri"/>
          <w:color w:val="0F4761" w:themeColor="accent1" w:themeShade="BF"/>
        </w:rPr>
        <w:t>suite à un</w:t>
      </w:r>
      <w:r w:rsidRPr="00C107FA">
        <w:rPr>
          <w:rFonts w:eastAsiaTheme="majorEastAsia" w:cs="Calibri"/>
          <w:color w:val="0F4761" w:themeColor="accent1" w:themeShade="BF"/>
        </w:rPr>
        <w:t xml:space="preserve"> mécontentement face au manque de communication et de participation. (</w:t>
      </w:r>
      <w:hyperlink r:id="rId22" w:history="1">
        <w:r w:rsidRPr="00C107FA">
          <w:rPr>
            <w:rStyle w:val="Hyperlink"/>
            <w:rFonts w:eastAsiaTheme="majorEastAsia" w:cs="Calibri"/>
          </w:rPr>
          <w:t>Focus-WTV</w:t>
        </w:r>
      </w:hyperlink>
      <w:r w:rsidRPr="00C107FA">
        <w:rPr>
          <w:rFonts w:eastAsiaTheme="majorEastAsia" w:cs="Calibri"/>
          <w:color w:val="0F4761" w:themeColor="accent1" w:themeShade="BF"/>
        </w:rPr>
        <w:t>)</w:t>
      </w:r>
    </w:p>
    <w:p w14:paraId="03C4197C" w14:textId="77777777" w:rsidR="00E11659" w:rsidRPr="00C107FA" w:rsidRDefault="00E11659" w:rsidP="00E11659">
      <w:pPr>
        <w:rPr>
          <w:rFonts w:eastAsiaTheme="majorEastAsia" w:cs="Calibri"/>
          <w:color w:val="0F4761" w:themeColor="accent1" w:themeShade="BF"/>
        </w:rPr>
      </w:pPr>
      <w:r w:rsidRPr="00C107FA">
        <w:rPr>
          <w:rFonts w:eastAsiaTheme="majorEastAsia" w:cs="Calibri"/>
          <w:color w:val="0F4761" w:themeColor="accent1" w:themeShade="BF"/>
        </w:rPr>
        <w:t>Le mois de janvier s</w:t>
      </w:r>
      <w:r w:rsidR="008A4556" w:rsidRPr="00C107FA">
        <w:rPr>
          <w:rFonts w:eastAsiaTheme="majorEastAsia" w:cs="Calibri"/>
          <w:color w:val="0F4761" w:themeColor="accent1" w:themeShade="BF"/>
        </w:rPr>
        <w:t>’</w:t>
      </w:r>
      <w:r w:rsidRPr="00C107FA">
        <w:rPr>
          <w:rFonts w:eastAsiaTheme="majorEastAsia" w:cs="Calibri"/>
          <w:color w:val="0F4761" w:themeColor="accent1" w:themeShade="BF"/>
        </w:rPr>
        <w:t>annonce comme un mois d</w:t>
      </w:r>
      <w:r w:rsidR="008A4556" w:rsidRPr="00C107FA">
        <w:rPr>
          <w:rFonts w:eastAsiaTheme="majorEastAsia" w:cs="Calibri"/>
          <w:color w:val="0F4761" w:themeColor="accent1" w:themeShade="BF"/>
        </w:rPr>
        <w:t>’</w:t>
      </w:r>
      <w:r w:rsidRPr="00C107FA">
        <w:rPr>
          <w:rFonts w:eastAsiaTheme="majorEastAsia" w:cs="Calibri"/>
          <w:color w:val="0F4761" w:themeColor="accent1" w:themeShade="BF"/>
        </w:rPr>
        <w:t>hiver « chaud » dans l</w:t>
      </w:r>
      <w:r w:rsidR="008A4556" w:rsidRPr="00C107FA">
        <w:rPr>
          <w:rFonts w:eastAsiaTheme="majorEastAsia" w:cs="Calibri"/>
          <w:color w:val="0F4761" w:themeColor="accent1" w:themeShade="BF"/>
        </w:rPr>
        <w:t>’</w:t>
      </w:r>
      <w:r w:rsidRPr="00C107FA">
        <w:rPr>
          <w:rFonts w:eastAsiaTheme="majorEastAsia" w:cs="Calibri"/>
          <w:b/>
          <w:bCs/>
          <w:color w:val="0F4761" w:themeColor="accent1" w:themeShade="BF"/>
        </w:rPr>
        <w:t>enseignement francophone</w:t>
      </w:r>
      <w:r w:rsidRPr="00C107FA">
        <w:rPr>
          <w:rFonts w:eastAsiaTheme="majorEastAsia" w:cs="Calibri"/>
          <w:color w:val="0F4761" w:themeColor="accent1" w:themeShade="BF"/>
        </w:rPr>
        <w:t>. Le front commun syndical prévoit une série d</w:t>
      </w:r>
      <w:r w:rsidR="008A4556" w:rsidRPr="00C107FA">
        <w:rPr>
          <w:rFonts w:eastAsiaTheme="majorEastAsia" w:cs="Calibri"/>
          <w:color w:val="0F4761" w:themeColor="accent1" w:themeShade="BF"/>
        </w:rPr>
        <w:t>’</w:t>
      </w:r>
      <w:r w:rsidRPr="00C107FA">
        <w:rPr>
          <w:rFonts w:eastAsiaTheme="majorEastAsia" w:cs="Calibri"/>
          <w:color w:val="0F4761" w:themeColor="accent1" w:themeShade="BF"/>
        </w:rPr>
        <w:t>actions, dont deux jours de grève et une manifestation à Bruxelles à la fin du mois, pour protester contre les économies et réformes prévues. (</w:t>
      </w:r>
      <w:hyperlink r:id="rId23" w:history="1">
        <w:r w:rsidRPr="00C107FA">
          <w:rPr>
            <w:rStyle w:val="Hyperlink"/>
            <w:rFonts w:eastAsiaTheme="majorEastAsia" w:cs="Calibri"/>
          </w:rPr>
          <w:t>Le Soir</w:t>
        </w:r>
      </w:hyperlink>
      <w:r w:rsidRPr="00C107FA">
        <w:rPr>
          <w:rFonts w:eastAsiaTheme="majorEastAsia" w:cs="Calibri"/>
          <w:color w:val="0F4761" w:themeColor="accent1" w:themeShade="BF"/>
        </w:rPr>
        <w:t>)</w:t>
      </w:r>
    </w:p>
    <w:p w14:paraId="0CFE1DD7" w14:textId="77777777" w:rsidR="00924851" w:rsidRPr="00C107FA" w:rsidRDefault="00924851" w:rsidP="00E11659">
      <w:pPr>
        <w:rPr>
          <w:rFonts w:eastAsiaTheme="majorEastAsia" w:cs="Calibri"/>
          <w:color w:val="0F4761" w:themeColor="accent1" w:themeShade="BF"/>
        </w:rPr>
      </w:pPr>
    </w:p>
    <w:p w14:paraId="15126BC3" w14:textId="77777777" w:rsidR="002E48C6" w:rsidRPr="00C107FA" w:rsidRDefault="002E48C6" w:rsidP="00131174">
      <w:pPr>
        <w:pStyle w:val="Kop2"/>
        <w:rPr>
          <w:rFonts w:eastAsiaTheme="majorEastAsia"/>
        </w:rPr>
      </w:pPr>
      <w:r w:rsidRPr="00C107FA">
        <w:rPr>
          <w:rFonts w:eastAsiaTheme="majorEastAsia"/>
        </w:rPr>
        <w:t>PAYS VOISINS</w:t>
      </w:r>
    </w:p>
    <w:p w14:paraId="7EBCD6C7" w14:textId="77777777" w:rsidR="002E48C6" w:rsidRPr="00C107FA" w:rsidRDefault="002E48C6" w:rsidP="00131174">
      <w:pPr>
        <w:pStyle w:val="Kop3"/>
        <w:rPr>
          <w:rFonts w:eastAsiaTheme="majorEastAsia"/>
        </w:rPr>
      </w:pPr>
      <w:r w:rsidRPr="00C107FA">
        <w:rPr>
          <w:rFonts w:eastAsiaTheme="majorEastAsia"/>
        </w:rPr>
        <w:lastRenderedPageBreak/>
        <w:t>PAYS-BAS</w:t>
      </w:r>
    </w:p>
    <w:p w14:paraId="2D888050" w14:textId="77777777" w:rsidR="00231299" w:rsidRPr="00C107FA" w:rsidRDefault="00E11659" w:rsidP="00131174">
      <w:pPr>
        <w:rPr>
          <w:rFonts w:eastAsiaTheme="majorEastAsia"/>
        </w:rPr>
      </w:pPr>
      <w:r w:rsidRPr="00C107FA">
        <w:rPr>
          <w:rFonts w:eastAsiaTheme="majorEastAsia"/>
        </w:rPr>
        <w:t xml:space="preserve">En 2025, le syndicat FNV vise une augmentation salariale de 7 %, affirmant que « </w:t>
      </w:r>
      <w:r w:rsidR="00231299" w:rsidRPr="00C107FA">
        <w:rPr>
          <w:rFonts w:eastAsiaTheme="majorEastAsia"/>
        </w:rPr>
        <w:t>c’est possible</w:t>
      </w:r>
      <w:r w:rsidRPr="00C107FA">
        <w:rPr>
          <w:rFonts w:eastAsiaTheme="majorEastAsia"/>
        </w:rPr>
        <w:t>, car les bénéfices ont augmenté plus rapidement que les salaires ». (</w:t>
      </w:r>
      <w:hyperlink r:id="rId24" w:history="1">
        <w:r w:rsidRPr="00C107FA">
          <w:rPr>
            <w:rStyle w:val="Hyperlink"/>
            <w:rFonts w:eastAsiaTheme="majorEastAsia" w:cs="Calibri"/>
          </w:rPr>
          <w:t>FNV Agenda des conditions de travail</w:t>
        </w:r>
      </w:hyperlink>
      <w:r w:rsidRPr="00C107FA">
        <w:rPr>
          <w:rFonts w:eastAsiaTheme="majorEastAsia"/>
        </w:rPr>
        <w:t>)</w:t>
      </w:r>
    </w:p>
    <w:p w14:paraId="68AF45D1" w14:textId="77777777" w:rsidR="00E11659" w:rsidRPr="00C107FA" w:rsidRDefault="00E11659" w:rsidP="00131174">
      <w:pPr>
        <w:rPr>
          <w:rFonts w:eastAsiaTheme="majorEastAsia"/>
        </w:rPr>
      </w:pPr>
      <w:r w:rsidRPr="00C107FA">
        <w:rPr>
          <w:rFonts w:eastAsiaTheme="majorEastAsia"/>
        </w:rPr>
        <w:t>Les syndicats FNV et CNV organiseront à nouveau, en janvier, une grève nationale de plusieurs jours d</w:t>
      </w:r>
      <w:r w:rsidR="00231299" w:rsidRPr="00C107FA">
        <w:rPr>
          <w:rFonts w:eastAsiaTheme="majorEastAsia"/>
        </w:rPr>
        <w:t>u</w:t>
      </w:r>
      <w:r w:rsidRPr="00C107FA">
        <w:rPr>
          <w:rFonts w:eastAsiaTheme="majorEastAsia"/>
        </w:rPr>
        <w:t xml:space="preserve"> </w:t>
      </w:r>
      <w:r w:rsidR="00231299" w:rsidRPr="00C107FA">
        <w:rPr>
          <w:rFonts w:eastAsiaTheme="majorEastAsia"/>
          <w:b/>
          <w:bCs/>
        </w:rPr>
        <w:t>personnel</w:t>
      </w:r>
      <w:r w:rsidRPr="00C107FA">
        <w:rPr>
          <w:rFonts w:eastAsiaTheme="majorEastAsia"/>
          <w:b/>
          <w:bCs/>
        </w:rPr>
        <w:t xml:space="preserve"> des pharmacies</w:t>
      </w:r>
      <w:r w:rsidRPr="00C107FA">
        <w:rPr>
          <w:rFonts w:eastAsiaTheme="majorEastAsia"/>
        </w:rPr>
        <w:t>. (</w:t>
      </w:r>
      <w:hyperlink r:id="rId25" w:history="1">
        <w:r w:rsidRPr="00C107FA">
          <w:rPr>
            <w:rStyle w:val="Hyperlink"/>
            <w:rFonts w:eastAsiaTheme="majorEastAsia" w:cs="Calibri"/>
          </w:rPr>
          <w:t>Nu</w:t>
        </w:r>
      </w:hyperlink>
      <w:r w:rsidRPr="00C107FA">
        <w:rPr>
          <w:rFonts w:eastAsiaTheme="majorEastAsia"/>
        </w:rPr>
        <w:t>)</w:t>
      </w:r>
    </w:p>
    <w:p w14:paraId="27164B14" w14:textId="77777777" w:rsidR="002E48C6" w:rsidRPr="00C107FA" w:rsidRDefault="002E48C6" w:rsidP="00131174">
      <w:pPr>
        <w:pStyle w:val="Kop3"/>
        <w:rPr>
          <w:rFonts w:eastAsiaTheme="majorEastAsia"/>
        </w:rPr>
      </w:pPr>
      <w:r w:rsidRPr="00C107FA">
        <w:rPr>
          <w:rFonts w:eastAsiaTheme="majorEastAsia"/>
        </w:rPr>
        <w:t>ALLEMAGNE</w:t>
      </w:r>
    </w:p>
    <w:p w14:paraId="1D4B042D" w14:textId="77777777" w:rsidR="00E11659" w:rsidRPr="00C107FA" w:rsidRDefault="00E11659" w:rsidP="00131174">
      <w:pPr>
        <w:rPr>
          <w:rFonts w:eastAsiaTheme="majorEastAsia"/>
        </w:rPr>
      </w:pPr>
      <w:r w:rsidRPr="00C107FA">
        <w:rPr>
          <w:rFonts w:eastAsiaTheme="majorEastAsia"/>
        </w:rPr>
        <w:t>Plus de détails ont été révélés sur l</w:t>
      </w:r>
      <w:r w:rsidR="008A4556" w:rsidRPr="00C107FA">
        <w:rPr>
          <w:rFonts w:eastAsiaTheme="majorEastAsia"/>
        </w:rPr>
        <w:t>’</w:t>
      </w:r>
      <w:r w:rsidRPr="00C107FA">
        <w:rPr>
          <w:rFonts w:eastAsiaTheme="majorEastAsia"/>
        </w:rPr>
        <w:t xml:space="preserve">accord conclu entre </w:t>
      </w:r>
      <w:r w:rsidRPr="00C107FA">
        <w:rPr>
          <w:rFonts w:eastAsiaTheme="majorEastAsia"/>
          <w:b/>
          <w:bCs/>
        </w:rPr>
        <w:t>Volkswagen</w:t>
      </w:r>
      <w:r w:rsidRPr="00C107FA">
        <w:rPr>
          <w:rFonts w:eastAsiaTheme="majorEastAsia"/>
        </w:rPr>
        <w:t xml:space="preserve"> et les syndicats. Cet accord constitue un équilibre entre les intérêts de la famille propriétaire Porsche-Piëch, des syndicats, et de l</w:t>
      </w:r>
      <w:r w:rsidR="008A4556" w:rsidRPr="00C107FA">
        <w:rPr>
          <w:rFonts w:eastAsiaTheme="majorEastAsia"/>
        </w:rPr>
        <w:t>’</w:t>
      </w:r>
      <w:r w:rsidRPr="00C107FA">
        <w:rPr>
          <w:rFonts w:eastAsiaTheme="majorEastAsia"/>
        </w:rPr>
        <w:t xml:space="preserve">État de Basse-Saxe, deuxième actionnaire le plus important. Le compromis inclut : (1) une dépréciation de </w:t>
      </w:r>
      <w:r w:rsidR="00395094" w:rsidRPr="00C107FA">
        <w:rPr>
          <w:rFonts w:eastAsiaTheme="majorEastAsia"/>
        </w:rPr>
        <w:t>la participation</w:t>
      </w:r>
      <w:r w:rsidRPr="00C107FA">
        <w:rPr>
          <w:rFonts w:eastAsiaTheme="majorEastAsia"/>
        </w:rPr>
        <w:t xml:space="preserve"> de l</w:t>
      </w:r>
      <w:r w:rsidR="008A4556" w:rsidRPr="00C107FA">
        <w:rPr>
          <w:rFonts w:eastAsiaTheme="majorEastAsia"/>
        </w:rPr>
        <w:t>’</w:t>
      </w:r>
      <w:r w:rsidRPr="00C107FA">
        <w:rPr>
          <w:rFonts w:eastAsiaTheme="majorEastAsia"/>
        </w:rPr>
        <w:t>actionnaire principal</w:t>
      </w:r>
      <w:r w:rsidR="00395094" w:rsidRPr="00C107FA">
        <w:rPr>
          <w:rFonts w:eastAsiaTheme="majorEastAsia"/>
        </w:rPr>
        <w:t xml:space="preserve"> dans le capital du groupe, une dépréciation</w:t>
      </w:r>
      <w:r w:rsidRPr="00C107FA">
        <w:rPr>
          <w:rFonts w:eastAsiaTheme="majorEastAsia"/>
        </w:rPr>
        <w:t xml:space="preserve"> </w:t>
      </w:r>
      <w:r w:rsidR="00395094" w:rsidRPr="00C107FA">
        <w:rPr>
          <w:rFonts w:eastAsiaTheme="majorEastAsia"/>
        </w:rPr>
        <w:t>qui s’élève à</w:t>
      </w:r>
      <w:r w:rsidRPr="00C107FA">
        <w:rPr>
          <w:rFonts w:eastAsiaTheme="majorEastAsia"/>
        </w:rPr>
        <w:t xml:space="preserve"> 20 milliards d</w:t>
      </w:r>
      <w:r w:rsidR="008A4556" w:rsidRPr="00C107FA">
        <w:rPr>
          <w:rFonts w:eastAsiaTheme="majorEastAsia"/>
        </w:rPr>
        <w:t>’</w:t>
      </w:r>
      <w:r w:rsidRPr="00C107FA">
        <w:rPr>
          <w:rFonts w:eastAsiaTheme="majorEastAsia"/>
        </w:rPr>
        <w:t>euros, (2) un</w:t>
      </w:r>
      <w:r w:rsidR="00395094" w:rsidRPr="00C107FA">
        <w:rPr>
          <w:rFonts w:eastAsiaTheme="majorEastAsia"/>
        </w:rPr>
        <w:t xml:space="preserve">e restructuration </w:t>
      </w:r>
      <w:r w:rsidRPr="00C107FA">
        <w:rPr>
          <w:rFonts w:eastAsiaTheme="majorEastAsia"/>
        </w:rPr>
        <w:t>important</w:t>
      </w:r>
      <w:r w:rsidR="00395094" w:rsidRPr="00C107FA">
        <w:rPr>
          <w:rFonts w:eastAsiaTheme="majorEastAsia"/>
        </w:rPr>
        <w:t>e</w:t>
      </w:r>
      <w:r w:rsidRPr="00C107FA">
        <w:rPr>
          <w:rFonts w:eastAsiaTheme="majorEastAsia"/>
        </w:rPr>
        <w:t xml:space="preserve"> (réduction drastique de la capacité de production, suppression des bonus et de 35</w:t>
      </w:r>
      <w:r w:rsidR="00395094" w:rsidRPr="00C107FA">
        <w:rPr>
          <w:rFonts w:eastAsiaTheme="majorEastAsia"/>
        </w:rPr>
        <w:t>.</w:t>
      </w:r>
      <w:r w:rsidRPr="00C107FA">
        <w:rPr>
          <w:rFonts w:eastAsiaTheme="majorEastAsia"/>
        </w:rPr>
        <w:t>000 emplois), et (3) la paix sociale (pas de licenciements forcés). Cela génère une économie de 1,5 milliard d</w:t>
      </w:r>
      <w:r w:rsidR="008A4556" w:rsidRPr="00C107FA">
        <w:rPr>
          <w:rFonts w:eastAsiaTheme="majorEastAsia"/>
        </w:rPr>
        <w:t>’</w:t>
      </w:r>
      <w:r w:rsidRPr="00C107FA">
        <w:rPr>
          <w:rFonts w:eastAsiaTheme="majorEastAsia"/>
        </w:rPr>
        <w:t>euros, soit seulement un dixième des 15 milliards nécessaires. (</w:t>
      </w:r>
      <w:hyperlink r:id="rId26" w:history="1">
        <w:r w:rsidRPr="00C107FA">
          <w:rPr>
            <w:rStyle w:val="Hyperlink"/>
            <w:rFonts w:eastAsiaTheme="majorEastAsia" w:cs="Calibri"/>
          </w:rPr>
          <w:t xml:space="preserve">De </w:t>
        </w:r>
        <w:proofErr w:type="spellStart"/>
        <w:r w:rsidRPr="00C107FA">
          <w:rPr>
            <w:rStyle w:val="Hyperlink"/>
            <w:rFonts w:eastAsiaTheme="majorEastAsia" w:cs="Calibri"/>
          </w:rPr>
          <w:t>Tijd</w:t>
        </w:r>
        <w:proofErr w:type="spellEnd"/>
      </w:hyperlink>
      <w:r w:rsidRPr="00C107FA">
        <w:rPr>
          <w:rFonts w:eastAsiaTheme="majorEastAsia"/>
        </w:rPr>
        <w:t>)</w:t>
      </w:r>
    </w:p>
    <w:p w14:paraId="61EBF7E1" w14:textId="77777777" w:rsidR="002E48C6" w:rsidRPr="00C107FA" w:rsidRDefault="002E48C6" w:rsidP="00131174">
      <w:pPr>
        <w:pStyle w:val="Kop3"/>
        <w:rPr>
          <w:rFonts w:eastAsiaTheme="majorEastAsia"/>
        </w:rPr>
      </w:pPr>
      <w:r w:rsidRPr="00C107FA">
        <w:rPr>
          <w:rFonts w:eastAsiaTheme="majorEastAsia"/>
        </w:rPr>
        <w:t>FRANCE</w:t>
      </w:r>
    </w:p>
    <w:p w14:paraId="34916228" w14:textId="77777777" w:rsidR="00E11659" w:rsidRPr="00C107FA" w:rsidRDefault="00E11659" w:rsidP="00131174">
      <w:pPr>
        <w:rPr>
          <w:rFonts w:eastAsiaTheme="majorEastAsia"/>
        </w:rPr>
      </w:pPr>
      <w:r w:rsidRPr="00C107FA">
        <w:rPr>
          <w:rFonts w:eastAsiaTheme="majorEastAsia"/>
        </w:rPr>
        <w:t xml:space="preserve">En France, les sièges de 10 syndicats dans les instances paritaires sectorielles et interprofessionnelles sont attribués </w:t>
      </w:r>
      <w:r w:rsidR="004F0E43" w:rsidRPr="00C107FA">
        <w:rPr>
          <w:rFonts w:eastAsiaTheme="majorEastAsia"/>
        </w:rPr>
        <w:t>en fonction</w:t>
      </w:r>
      <w:r w:rsidRPr="00C107FA">
        <w:rPr>
          <w:rFonts w:eastAsiaTheme="majorEastAsia"/>
        </w:rPr>
        <w:t xml:space="preserve"> des </w:t>
      </w:r>
      <w:r w:rsidRPr="00C107FA">
        <w:rPr>
          <w:rFonts w:eastAsiaTheme="majorEastAsia"/>
          <w:b/>
          <w:bCs/>
        </w:rPr>
        <w:t>élections syndicales nationales</w:t>
      </w:r>
      <w:r w:rsidRPr="00C107FA">
        <w:rPr>
          <w:rFonts w:eastAsiaTheme="majorEastAsia"/>
        </w:rPr>
        <w:t>. Les salariés d</w:t>
      </w:r>
      <w:r w:rsidR="008A4556" w:rsidRPr="00C107FA">
        <w:rPr>
          <w:rFonts w:eastAsiaTheme="majorEastAsia"/>
        </w:rPr>
        <w:t>’</w:t>
      </w:r>
      <w:r w:rsidRPr="00C107FA">
        <w:rPr>
          <w:rFonts w:eastAsiaTheme="majorEastAsia"/>
        </w:rPr>
        <w:t xml:space="preserve">employeurs </w:t>
      </w:r>
      <w:r w:rsidR="001D05C3" w:rsidRPr="00C107FA">
        <w:rPr>
          <w:rFonts w:eastAsiaTheme="majorEastAsia"/>
        </w:rPr>
        <w:t>occupant</w:t>
      </w:r>
      <w:r w:rsidRPr="00C107FA">
        <w:rPr>
          <w:rFonts w:eastAsiaTheme="majorEastAsia"/>
        </w:rPr>
        <w:t xml:space="preserve"> moins de 11 </w:t>
      </w:r>
      <w:r w:rsidR="001D05C3" w:rsidRPr="00C107FA">
        <w:rPr>
          <w:rFonts w:eastAsiaTheme="majorEastAsia"/>
        </w:rPr>
        <w:t>personnes</w:t>
      </w:r>
      <w:r w:rsidRPr="00C107FA">
        <w:rPr>
          <w:rFonts w:eastAsiaTheme="majorEastAsia"/>
        </w:rPr>
        <w:t xml:space="preserve"> (où les syndicats ne sont pas présents) constituent un collège électoral distinct. Ils ont pu voter entre le 25 novembre et le 9 décembre 2024. Seuls 4 % des 5 millions de salariés concernés ont voté (</w:t>
      </w:r>
      <w:hyperlink r:id="rId27" w:history="1">
        <w:r w:rsidRPr="00C107FA">
          <w:rPr>
            <w:rStyle w:val="Hyperlink"/>
            <w:rFonts w:eastAsiaTheme="majorEastAsia" w:cs="Calibri"/>
          </w:rPr>
          <w:t>Ministère du Travail</w:t>
        </w:r>
      </w:hyperlink>
      <w:r w:rsidRPr="00C107FA">
        <w:rPr>
          <w:rFonts w:eastAsiaTheme="majorEastAsia"/>
        </w:rPr>
        <w:t>)</w:t>
      </w:r>
      <w:r w:rsidR="001D05C3" w:rsidRPr="00C107FA">
        <w:rPr>
          <w:rFonts w:eastAsiaTheme="majorEastAsia"/>
        </w:rPr>
        <w:t xml:space="preserve">. </w:t>
      </w:r>
      <w:r w:rsidRPr="00C107FA">
        <w:rPr>
          <w:rFonts w:eastAsiaTheme="majorEastAsia"/>
        </w:rPr>
        <w:t>Ce faible taux de participation soulève des questions sur la pertinence de telles élections. (</w:t>
      </w:r>
      <w:hyperlink r:id="rId28" w:history="1">
        <w:r w:rsidRPr="00C107FA">
          <w:rPr>
            <w:rStyle w:val="Hyperlink"/>
            <w:rFonts w:eastAsiaTheme="majorEastAsia" w:cs="Calibri"/>
          </w:rPr>
          <w:t>Clés du social</w:t>
        </w:r>
      </w:hyperlink>
      <w:r w:rsidRPr="00C107FA">
        <w:rPr>
          <w:rFonts w:eastAsiaTheme="majorEastAsia"/>
        </w:rPr>
        <w:t>)</w:t>
      </w:r>
    </w:p>
    <w:p w14:paraId="486F7631" w14:textId="77777777" w:rsidR="002E48C6" w:rsidRPr="00C107FA" w:rsidRDefault="00444406" w:rsidP="00131174">
      <w:pPr>
        <w:pStyle w:val="Kop3"/>
        <w:rPr>
          <w:rFonts w:eastAsiaTheme="majorEastAsia"/>
        </w:rPr>
      </w:pPr>
      <w:r w:rsidRPr="00C107FA">
        <w:rPr>
          <w:rFonts w:eastAsiaTheme="majorEastAsia"/>
        </w:rPr>
        <w:t>CONSEIL</w:t>
      </w:r>
      <w:r w:rsidR="002E48C6" w:rsidRPr="00C107FA">
        <w:rPr>
          <w:rFonts w:eastAsiaTheme="majorEastAsia"/>
        </w:rPr>
        <w:t xml:space="preserve"> D’ENTREPRISE EUROPÉEN</w:t>
      </w:r>
    </w:p>
    <w:p w14:paraId="77161196" w14:textId="2D82A897" w:rsidR="00E11659" w:rsidRPr="00C107FA" w:rsidRDefault="00924851" w:rsidP="00E11659">
      <w:pPr>
        <w:rPr>
          <w:rFonts w:eastAsiaTheme="majorEastAsia" w:cs="Calibri"/>
          <w:color w:val="0F4761" w:themeColor="accent1" w:themeShade="BF"/>
        </w:rPr>
      </w:pPr>
      <w:r w:rsidRPr="00C107FA">
        <w:rPr>
          <w:rFonts w:eastAsiaTheme="majorEastAsia" w:cs="Calibri"/>
          <w:color w:val="0F4761" w:themeColor="accent1" w:themeShade="BF"/>
        </w:rPr>
        <w:t>Le</w:t>
      </w:r>
      <w:r w:rsidR="00E11659" w:rsidRPr="00C107FA">
        <w:rPr>
          <w:rFonts w:eastAsiaTheme="majorEastAsia" w:cs="Calibri"/>
          <w:color w:val="0F4761" w:themeColor="accent1" w:themeShade="BF"/>
        </w:rPr>
        <w:t xml:space="preserve"> Parlement européen, de la Commission européenne et du Conseil de l</w:t>
      </w:r>
      <w:r w:rsidR="008A4556" w:rsidRPr="00C107FA">
        <w:rPr>
          <w:rFonts w:eastAsiaTheme="majorEastAsia" w:cs="Calibri"/>
          <w:color w:val="0F4761" w:themeColor="accent1" w:themeShade="BF"/>
        </w:rPr>
        <w:t>’</w:t>
      </w:r>
      <w:r w:rsidR="00E11659" w:rsidRPr="00C107FA">
        <w:rPr>
          <w:rFonts w:eastAsiaTheme="majorEastAsia" w:cs="Calibri"/>
          <w:color w:val="0F4761" w:themeColor="accent1" w:themeShade="BF"/>
        </w:rPr>
        <w:t>Union européenne (</w:t>
      </w:r>
      <w:proofErr w:type="spellStart"/>
      <w:r w:rsidRPr="00C107FA">
        <w:rPr>
          <w:rFonts w:eastAsiaTheme="majorEastAsia" w:cs="Calibri"/>
        </w:rPr>
        <w:t>Cons.UE</w:t>
      </w:r>
      <w:proofErr w:type="spellEnd"/>
      <w:r w:rsidR="00E11659" w:rsidRPr="00C107FA">
        <w:rPr>
          <w:rFonts w:eastAsiaTheme="majorEastAsia" w:cs="Calibri"/>
        </w:rPr>
        <w:t>)</w:t>
      </w:r>
      <w:r w:rsidR="00E11659" w:rsidRPr="00C107FA">
        <w:rPr>
          <w:rFonts w:eastAsiaTheme="majorEastAsia" w:cs="Calibri"/>
          <w:color w:val="0F4761" w:themeColor="accent1" w:themeShade="BF"/>
        </w:rPr>
        <w:t xml:space="preserve"> </w:t>
      </w:r>
      <w:r w:rsidRPr="00C107FA">
        <w:rPr>
          <w:rFonts w:eastAsiaTheme="majorEastAsia" w:cs="Calibri"/>
          <w:color w:val="0F4761" w:themeColor="accent1" w:themeShade="BF"/>
        </w:rPr>
        <w:t>visent</w:t>
      </w:r>
      <w:r w:rsidR="00E11659" w:rsidRPr="00C107FA">
        <w:rPr>
          <w:rFonts w:eastAsiaTheme="majorEastAsia" w:cs="Calibri"/>
          <w:color w:val="0F4761" w:themeColor="accent1" w:themeShade="BF"/>
        </w:rPr>
        <w:t xml:space="preserve"> à </w:t>
      </w:r>
      <w:r w:rsidR="00601168" w:rsidRPr="00C107FA">
        <w:rPr>
          <w:rFonts w:eastAsiaTheme="majorEastAsia" w:cs="Calibri"/>
          <w:color w:val="0F4761" w:themeColor="accent1" w:themeShade="BF"/>
        </w:rPr>
        <w:t>adapter</w:t>
      </w:r>
      <w:r w:rsidR="00E11659" w:rsidRPr="00C107FA">
        <w:rPr>
          <w:rFonts w:eastAsiaTheme="majorEastAsia" w:cs="Calibri"/>
          <w:color w:val="0F4761" w:themeColor="accent1" w:themeShade="BF"/>
        </w:rPr>
        <w:t xml:space="preserve"> la directive sur les </w:t>
      </w:r>
      <w:r w:rsidR="00AA62CB" w:rsidRPr="00C107FA">
        <w:rPr>
          <w:rFonts w:eastAsiaTheme="majorEastAsia" w:cs="Calibri"/>
          <w:color w:val="0F4761" w:themeColor="accent1" w:themeShade="BF"/>
        </w:rPr>
        <w:t>conseils</w:t>
      </w:r>
      <w:r w:rsidR="00E11659" w:rsidRPr="00C107FA">
        <w:rPr>
          <w:rFonts w:eastAsiaTheme="majorEastAsia" w:cs="Calibri"/>
          <w:color w:val="0F4761" w:themeColor="accent1" w:themeShade="BF"/>
        </w:rPr>
        <w:t xml:space="preserve"> d</w:t>
      </w:r>
      <w:r w:rsidR="008A4556" w:rsidRPr="00C107FA">
        <w:rPr>
          <w:rFonts w:eastAsiaTheme="majorEastAsia" w:cs="Calibri"/>
          <w:color w:val="0F4761" w:themeColor="accent1" w:themeShade="BF"/>
        </w:rPr>
        <w:t>’</w:t>
      </w:r>
      <w:r w:rsidR="00E11659" w:rsidRPr="00C107FA">
        <w:rPr>
          <w:rFonts w:eastAsiaTheme="majorEastAsia" w:cs="Calibri"/>
          <w:color w:val="0F4761" w:themeColor="accent1" w:themeShade="BF"/>
        </w:rPr>
        <w:t xml:space="preserve">entreprise européens. Pieter De Koster, avocat, nous a envoyé une note qui apporte un éclairage peu connu sur la dynamique </w:t>
      </w:r>
      <w:r w:rsidR="004F0E43" w:rsidRPr="00C107FA">
        <w:rPr>
          <w:rFonts w:eastAsiaTheme="majorEastAsia" w:cs="Calibri"/>
          <w:color w:val="0F4761" w:themeColor="accent1" w:themeShade="BF"/>
        </w:rPr>
        <w:t>engendrée par</w:t>
      </w:r>
      <w:r w:rsidR="00E11659" w:rsidRPr="00C107FA">
        <w:rPr>
          <w:rFonts w:eastAsiaTheme="majorEastAsia" w:cs="Calibri"/>
          <w:color w:val="0F4761" w:themeColor="accent1" w:themeShade="BF"/>
        </w:rPr>
        <w:t xml:space="preserve"> cette initiative. Voici le texte intégral de son commentaire :</w:t>
      </w:r>
    </w:p>
    <w:p w14:paraId="24AD94E4" w14:textId="77777777" w:rsidR="00E11659" w:rsidRPr="00C107FA" w:rsidRDefault="00E11659" w:rsidP="00956D1A">
      <w:pPr>
        <w:ind w:left="708"/>
        <w:rPr>
          <w:rFonts w:eastAsiaTheme="majorEastAsia" w:cs="Calibri"/>
          <w:i/>
          <w:iCs/>
          <w:color w:val="0F4761" w:themeColor="accent1" w:themeShade="BF"/>
        </w:rPr>
      </w:pPr>
      <w:r w:rsidRPr="00C107FA">
        <w:rPr>
          <w:rFonts w:eastAsiaTheme="majorEastAsia" w:cs="Calibri"/>
          <w:i/>
          <w:iCs/>
          <w:color w:val="0F4761" w:themeColor="accent1" w:themeShade="BF"/>
        </w:rPr>
        <w:t>Sur la base de prémisses très contestables et souvent non vérifiées (prétendu manque d</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 xml:space="preserve">accès au droit, absence de sanctions, nombreux litiges), le Parlement européen (PE) a contraint politiquement la Commission européenne à lancer une procédure de révision de la directive. Le PE </w:t>
      </w:r>
      <w:r w:rsidR="00601168" w:rsidRPr="00C107FA">
        <w:rPr>
          <w:rFonts w:eastAsiaTheme="majorEastAsia" w:cs="Calibri"/>
          <w:i/>
          <w:iCs/>
          <w:color w:val="0F4761" w:themeColor="accent1" w:themeShade="BF"/>
        </w:rPr>
        <w:t>l’</w:t>
      </w:r>
      <w:r w:rsidRPr="00C107FA">
        <w:rPr>
          <w:rFonts w:eastAsiaTheme="majorEastAsia" w:cs="Calibri"/>
          <w:i/>
          <w:iCs/>
          <w:color w:val="0F4761" w:themeColor="accent1" w:themeShade="BF"/>
        </w:rPr>
        <w:t>a présenté</w:t>
      </w:r>
      <w:r w:rsidR="00601168" w:rsidRPr="00C107FA">
        <w:rPr>
          <w:rFonts w:eastAsiaTheme="majorEastAsia" w:cs="Calibri"/>
          <w:i/>
          <w:iCs/>
          <w:color w:val="0F4761" w:themeColor="accent1" w:themeShade="BF"/>
        </w:rPr>
        <w:t>e</w:t>
      </w:r>
      <w:r w:rsidRPr="00C107FA">
        <w:rPr>
          <w:rFonts w:eastAsiaTheme="majorEastAsia" w:cs="Calibri"/>
          <w:i/>
          <w:iCs/>
          <w:color w:val="0F4761" w:themeColor="accent1" w:themeShade="BF"/>
        </w:rPr>
        <w:t xml:space="preserve"> en février 2023 </w:t>
      </w:r>
      <w:r w:rsidR="00601168" w:rsidRPr="00C107FA">
        <w:rPr>
          <w:rFonts w:eastAsiaTheme="majorEastAsia" w:cs="Calibri"/>
          <w:i/>
          <w:iCs/>
          <w:color w:val="0F4761" w:themeColor="accent1" w:themeShade="BF"/>
        </w:rPr>
        <w:t xml:space="preserve">avec </w:t>
      </w:r>
      <w:r w:rsidRPr="00C107FA">
        <w:rPr>
          <w:rFonts w:eastAsiaTheme="majorEastAsia" w:cs="Calibri"/>
          <w:i/>
          <w:iCs/>
          <w:color w:val="0F4761" w:themeColor="accent1" w:themeShade="BF"/>
        </w:rPr>
        <w:t xml:space="preserve">une proposition très ambitieuse et assez </w:t>
      </w:r>
      <w:r w:rsidRPr="00C107FA">
        <w:rPr>
          <w:rFonts w:eastAsiaTheme="majorEastAsia" w:cs="Calibri"/>
          <w:i/>
          <w:iCs/>
          <w:color w:val="0F4761" w:themeColor="accent1" w:themeShade="BF"/>
        </w:rPr>
        <w:lastRenderedPageBreak/>
        <w:t xml:space="preserve">irréaliste. Cette proposition contient des dispositions qui non seulement renforcent fortement le cadre réglementaire existant des </w:t>
      </w:r>
      <w:r w:rsidR="00CD29E1" w:rsidRPr="00C107FA">
        <w:rPr>
          <w:rFonts w:eastAsiaTheme="majorEastAsia" w:cs="Calibri"/>
          <w:i/>
          <w:iCs/>
          <w:color w:val="0F4761" w:themeColor="accent1" w:themeShade="BF"/>
        </w:rPr>
        <w:t>CEE</w:t>
      </w:r>
      <w:r w:rsidRPr="00C107FA">
        <w:rPr>
          <w:rFonts w:eastAsiaTheme="majorEastAsia" w:cs="Calibri"/>
          <w:i/>
          <w:iCs/>
          <w:color w:val="0F4761" w:themeColor="accent1" w:themeShade="BF"/>
        </w:rPr>
        <w:t xml:space="preserve"> (confidentialité, rôle obligatoire des syndicats, élargissement de</w:t>
      </w:r>
      <w:r w:rsidR="00BE6AC8" w:rsidRPr="00C107FA">
        <w:rPr>
          <w:rFonts w:eastAsiaTheme="majorEastAsia" w:cs="Calibri"/>
          <w:i/>
          <w:iCs/>
          <w:color w:val="0F4761" w:themeColor="accent1" w:themeShade="BF"/>
        </w:rPr>
        <w:t xml:space="preserve"> la « </w:t>
      </w:r>
      <w:r w:rsidR="00AA62CB" w:rsidRPr="00C107FA">
        <w:rPr>
          <w:rFonts w:eastAsiaTheme="majorEastAsia" w:cs="Calibri"/>
          <w:i/>
          <w:iCs/>
          <w:color w:val="0F4761" w:themeColor="accent1" w:themeShade="BF"/>
        </w:rPr>
        <w:t>notion</w:t>
      </w:r>
      <w:r w:rsidRPr="00C107FA">
        <w:rPr>
          <w:rFonts w:eastAsiaTheme="majorEastAsia" w:cs="Calibri"/>
          <w:i/>
          <w:iCs/>
          <w:color w:val="0F4761" w:themeColor="accent1" w:themeShade="BF"/>
        </w:rPr>
        <w:t xml:space="preserve"> de</w:t>
      </w:r>
      <w:r w:rsidR="00BE6AC8" w:rsidRPr="00C107FA">
        <w:rPr>
          <w:rFonts w:eastAsiaTheme="majorEastAsia" w:cs="Calibri"/>
          <w:i/>
          <w:iCs/>
          <w:color w:val="0F4761" w:themeColor="accent1" w:themeShade="BF"/>
        </w:rPr>
        <w:t xml:space="preserve"> </w:t>
      </w:r>
      <w:r w:rsidRPr="00C107FA">
        <w:rPr>
          <w:rFonts w:eastAsiaTheme="majorEastAsia" w:cs="Calibri"/>
          <w:i/>
          <w:iCs/>
          <w:color w:val="0F4761" w:themeColor="accent1" w:themeShade="BF"/>
        </w:rPr>
        <w:t>groupe</w:t>
      </w:r>
      <w:r w:rsidR="00CD29E1" w:rsidRPr="00C107FA">
        <w:rPr>
          <w:rFonts w:eastAsiaTheme="majorEastAsia" w:cs="Calibri"/>
          <w:i/>
          <w:iCs/>
          <w:color w:val="0F4761" w:themeColor="accent1" w:themeShade="BF"/>
        </w:rPr>
        <w:t> »</w:t>
      </w:r>
      <w:r w:rsidRPr="00C107FA">
        <w:rPr>
          <w:rFonts w:eastAsiaTheme="majorEastAsia" w:cs="Calibri"/>
          <w:i/>
          <w:iCs/>
          <w:color w:val="0F4761" w:themeColor="accent1" w:themeShade="BF"/>
        </w:rPr>
        <w:t xml:space="preserve"> et de</w:t>
      </w:r>
      <w:r w:rsidR="00CD29E1" w:rsidRPr="00C107FA">
        <w:rPr>
          <w:rFonts w:eastAsiaTheme="majorEastAsia" w:cs="Calibri"/>
          <w:i/>
          <w:iCs/>
          <w:color w:val="0F4761" w:themeColor="accent1" w:themeShade="BF"/>
        </w:rPr>
        <w:t>s</w:t>
      </w:r>
      <w:r w:rsidRPr="00C107FA">
        <w:rPr>
          <w:rFonts w:eastAsiaTheme="majorEastAsia" w:cs="Calibri"/>
          <w:i/>
          <w:iCs/>
          <w:color w:val="0F4761" w:themeColor="accent1" w:themeShade="BF"/>
        </w:rPr>
        <w:t xml:space="preserve"> matières </w:t>
      </w:r>
      <w:r w:rsidR="00BE6AC8" w:rsidRPr="00C107FA">
        <w:rPr>
          <w:rFonts w:eastAsiaTheme="majorEastAsia" w:cs="Calibri"/>
          <w:i/>
          <w:iCs/>
          <w:color w:val="0F4761" w:themeColor="accent1" w:themeShade="BF"/>
        </w:rPr>
        <w:t>« </w:t>
      </w:r>
      <w:r w:rsidRPr="00C107FA">
        <w:rPr>
          <w:rFonts w:eastAsiaTheme="majorEastAsia" w:cs="Calibri"/>
          <w:i/>
          <w:iCs/>
          <w:color w:val="0F4761" w:themeColor="accent1" w:themeShade="BF"/>
        </w:rPr>
        <w:t>transnationales</w:t>
      </w:r>
      <w:r w:rsidR="00CD29E1" w:rsidRPr="00C107FA">
        <w:rPr>
          <w:rFonts w:eastAsiaTheme="majorEastAsia" w:cs="Calibri"/>
          <w:i/>
          <w:iCs/>
          <w:color w:val="0F4761" w:themeColor="accent1" w:themeShade="BF"/>
        </w:rPr>
        <w:t> »</w:t>
      </w:r>
      <w:r w:rsidRPr="00C107FA">
        <w:rPr>
          <w:rFonts w:eastAsiaTheme="majorEastAsia" w:cs="Calibri"/>
          <w:i/>
          <w:iCs/>
          <w:color w:val="0F4761" w:themeColor="accent1" w:themeShade="BF"/>
        </w:rPr>
        <w:t>), augmentent considérablement l</w:t>
      </w:r>
      <w:r w:rsidR="00CD29E1" w:rsidRPr="00C107FA">
        <w:rPr>
          <w:rFonts w:eastAsiaTheme="majorEastAsia" w:cs="Calibri"/>
          <w:i/>
          <w:iCs/>
          <w:color w:val="0F4761" w:themeColor="accent1" w:themeShade="BF"/>
        </w:rPr>
        <w:t xml:space="preserve">a charge financière </w:t>
      </w:r>
      <w:r w:rsidRPr="00C107FA">
        <w:rPr>
          <w:rFonts w:eastAsiaTheme="majorEastAsia" w:cs="Calibri"/>
          <w:i/>
          <w:iCs/>
          <w:color w:val="0F4761" w:themeColor="accent1" w:themeShade="BF"/>
        </w:rPr>
        <w:t xml:space="preserve">pour les entreprises (y compris </w:t>
      </w:r>
      <w:r w:rsidR="00CD29E1" w:rsidRPr="00C107FA">
        <w:rPr>
          <w:rFonts w:eastAsiaTheme="majorEastAsia" w:cs="Calibri"/>
          <w:i/>
          <w:iCs/>
          <w:color w:val="0F4761" w:themeColor="accent1" w:themeShade="BF"/>
        </w:rPr>
        <w:t xml:space="preserve">le coût des </w:t>
      </w:r>
      <w:r w:rsidRPr="00C107FA">
        <w:rPr>
          <w:rFonts w:eastAsiaTheme="majorEastAsia" w:cs="Calibri"/>
          <w:i/>
          <w:iCs/>
          <w:color w:val="0F4761" w:themeColor="accent1" w:themeShade="BF"/>
        </w:rPr>
        <w:t>procédures intentées contre elles), mais dépassent également l</w:t>
      </w:r>
      <w:r w:rsidR="00CD29E1" w:rsidRPr="00C107FA">
        <w:rPr>
          <w:rFonts w:eastAsiaTheme="majorEastAsia" w:cs="Calibri"/>
          <w:i/>
          <w:iCs/>
          <w:color w:val="0F4761" w:themeColor="accent1" w:themeShade="BF"/>
        </w:rPr>
        <w:t>a nature même de l’instrument législatif disponible (</w:t>
      </w:r>
      <w:r w:rsidRPr="00C107FA">
        <w:rPr>
          <w:rFonts w:eastAsiaTheme="majorEastAsia" w:cs="Calibri"/>
          <w:i/>
          <w:iCs/>
          <w:color w:val="0F4761" w:themeColor="accent1" w:themeShade="BF"/>
        </w:rPr>
        <w:t>une directive</w:t>
      </w:r>
      <w:r w:rsidR="00CD29E1"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 xml:space="preserve"> (</w:t>
      </w:r>
      <w:r w:rsidR="00CD29E1" w:rsidRPr="00C107FA">
        <w:rPr>
          <w:rFonts w:eastAsiaTheme="majorEastAsia" w:cs="Calibri"/>
          <w:i/>
          <w:iCs/>
          <w:color w:val="0F4761" w:themeColor="accent1" w:themeShade="BF"/>
        </w:rPr>
        <w:t xml:space="preserve">notamment </w:t>
      </w:r>
      <w:r w:rsidRPr="00C107FA">
        <w:rPr>
          <w:rFonts w:eastAsiaTheme="majorEastAsia" w:cs="Calibri"/>
          <w:i/>
          <w:iCs/>
          <w:color w:val="0F4761" w:themeColor="accent1" w:themeShade="BF"/>
        </w:rPr>
        <w:t>avec des mécanismes de sanctions et d</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application draconiens habituellement réservés aux règlements). Si elle était adoptée, cette proposition bouleverserait radicalement les concepts et contours des droits d</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information et de consultation au niveau de l</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UE.</w:t>
      </w:r>
    </w:p>
    <w:p w14:paraId="3235A9CC" w14:textId="77777777" w:rsidR="00E11659" w:rsidRPr="00C107FA" w:rsidRDefault="00E11659" w:rsidP="00956D1A">
      <w:pPr>
        <w:ind w:left="708"/>
        <w:rPr>
          <w:rFonts w:eastAsiaTheme="majorEastAsia" w:cs="Calibri"/>
          <w:i/>
          <w:iCs/>
          <w:color w:val="0F4761" w:themeColor="accent1" w:themeShade="BF"/>
        </w:rPr>
      </w:pPr>
      <w:r w:rsidRPr="00C107FA">
        <w:rPr>
          <w:rFonts w:eastAsiaTheme="majorEastAsia" w:cs="Calibri"/>
          <w:i/>
          <w:iCs/>
          <w:color w:val="0F4761" w:themeColor="accent1" w:themeShade="BF"/>
        </w:rPr>
        <w:t>En janvier 2024, la Commission européenne a présenté une proposition de révision qui renforce le cadre réglementaire existant (</w:t>
      </w:r>
      <w:r w:rsidR="009C65D0" w:rsidRPr="00C107FA">
        <w:rPr>
          <w:rFonts w:eastAsiaTheme="majorEastAsia" w:cs="Calibri"/>
          <w:i/>
          <w:iCs/>
          <w:color w:val="0F4761" w:themeColor="accent1" w:themeShade="BF"/>
        </w:rPr>
        <w:t xml:space="preserve">en allant </w:t>
      </w:r>
      <w:r w:rsidRPr="00C107FA">
        <w:rPr>
          <w:rFonts w:eastAsiaTheme="majorEastAsia" w:cs="Calibri"/>
          <w:i/>
          <w:iCs/>
          <w:color w:val="0F4761" w:themeColor="accent1" w:themeShade="BF"/>
        </w:rPr>
        <w:t xml:space="preserve">vers </w:t>
      </w:r>
      <w:r w:rsidR="00BE6AC8" w:rsidRPr="00C107FA">
        <w:rPr>
          <w:rFonts w:eastAsiaTheme="majorEastAsia" w:cs="Calibri"/>
          <w:i/>
          <w:iCs/>
          <w:color w:val="0F4761" w:themeColor="accent1" w:themeShade="BF"/>
        </w:rPr>
        <w:t>davantage de</w:t>
      </w:r>
      <w:r w:rsidRPr="00C107FA">
        <w:rPr>
          <w:rFonts w:eastAsiaTheme="majorEastAsia" w:cs="Calibri"/>
          <w:i/>
          <w:iCs/>
          <w:color w:val="0F4761" w:themeColor="accent1" w:themeShade="BF"/>
        </w:rPr>
        <w:t xml:space="preserve"> droits </w:t>
      </w:r>
      <w:r w:rsidR="00BE6AC8" w:rsidRPr="00C107FA">
        <w:rPr>
          <w:rFonts w:eastAsiaTheme="majorEastAsia" w:cs="Calibri"/>
          <w:i/>
          <w:iCs/>
          <w:color w:val="0F4761" w:themeColor="accent1" w:themeShade="BF"/>
        </w:rPr>
        <w:t>opposables</w:t>
      </w:r>
      <w:r w:rsidRPr="00C107FA">
        <w:rPr>
          <w:rFonts w:eastAsiaTheme="majorEastAsia" w:cs="Calibri"/>
          <w:i/>
          <w:iCs/>
          <w:color w:val="0F4761" w:themeColor="accent1" w:themeShade="BF"/>
        </w:rPr>
        <w:t xml:space="preserve"> pour les salariés),</w:t>
      </w:r>
      <w:r w:rsidR="009C65D0" w:rsidRPr="00C107FA">
        <w:rPr>
          <w:rFonts w:eastAsiaTheme="majorEastAsia" w:cs="Calibri"/>
          <w:i/>
          <w:iCs/>
          <w:color w:val="0F4761" w:themeColor="accent1" w:themeShade="BF"/>
        </w:rPr>
        <w:t xml:space="preserve"> comme c’est déjà arrivé dans les décennies précédentes,</w:t>
      </w:r>
      <w:r w:rsidRPr="00C107FA">
        <w:rPr>
          <w:rFonts w:eastAsiaTheme="majorEastAsia" w:cs="Calibri"/>
          <w:i/>
          <w:iCs/>
          <w:color w:val="0F4761" w:themeColor="accent1" w:themeShade="BF"/>
        </w:rPr>
        <w:t xml:space="preserve"> mais </w:t>
      </w:r>
      <w:r w:rsidR="00BE6AC8" w:rsidRPr="00C107FA">
        <w:rPr>
          <w:rFonts w:eastAsiaTheme="majorEastAsia" w:cs="Calibri"/>
          <w:i/>
          <w:iCs/>
          <w:color w:val="0F4761" w:themeColor="accent1" w:themeShade="BF"/>
        </w:rPr>
        <w:t xml:space="preserve">qui </w:t>
      </w:r>
      <w:r w:rsidRPr="00C107FA">
        <w:rPr>
          <w:rFonts w:eastAsiaTheme="majorEastAsia" w:cs="Calibri"/>
          <w:i/>
          <w:iCs/>
          <w:color w:val="0F4761" w:themeColor="accent1" w:themeShade="BF"/>
        </w:rPr>
        <w:t xml:space="preserve">reste éloignée des excès </w:t>
      </w:r>
      <w:r w:rsidR="009C65D0" w:rsidRPr="00C107FA">
        <w:rPr>
          <w:rFonts w:eastAsiaTheme="majorEastAsia" w:cs="Calibri"/>
          <w:i/>
          <w:iCs/>
          <w:color w:val="0F4761" w:themeColor="accent1" w:themeShade="BF"/>
        </w:rPr>
        <w:t>ci-dessus</w:t>
      </w:r>
      <w:r w:rsidRPr="00C107FA">
        <w:rPr>
          <w:rFonts w:eastAsiaTheme="majorEastAsia" w:cs="Calibri"/>
          <w:i/>
          <w:iCs/>
          <w:color w:val="0F4761" w:themeColor="accent1" w:themeShade="BF"/>
        </w:rPr>
        <w:t>. Le Conseil de l</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UE a également examiné cette proposition, entraînant un</w:t>
      </w:r>
      <w:r w:rsidR="009C65D0" w:rsidRPr="00C107FA">
        <w:rPr>
          <w:rFonts w:eastAsiaTheme="majorEastAsia" w:cs="Calibri"/>
          <w:i/>
          <w:iCs/>
          <w:color w:val="0F4761" w:themeColor="accent1" w:themeShade="BF"/>
        </w:rPr>
        <w:t>e édulcoration</w:t>
      </w:r>
      <w:r w:rsidRPr="00C107FA">
        <w:rPr>
          <w:rFonts w:eastAsiaTheme="majorEastAsia" w:cs="Calibri"/>
          <w:i/>
          <w:iCs/>
          <w:color w:val="0F4761" w:themeColor="accent1" w:themeShade="BF"/>
        </w:rPr>
        <w:t xml:space="preserve"> supplémentaire.</w:t>
      </w:r>
    </w:p>
    <w:p w14:paraId="4FBFCF13" w14:textId="77777777" w:rsidR="00E11659" w:rsidRPr="00C107FA" w:rsidRDefault="00E11659" w:rsidP="00956D1A">
      <w:pPr>
        <w:ind w:left="708"/>
        <w:rPr>
          <w:rFonts w:eastAsiaTheme="majorEastAsia" w:cs="Calibri"/>
          <w:i/>
          <w:iCs/>
          <w:color w:val="0F4761" w:themeColor="accent1" w:themeShade="BF"/>
        </w:rPr>
      </w:pPr>
      <w:r w:rsidRPr="00C107FA">
        <w:rPr>
          <w:rFonts w:eastAsiaTheme="majorEastAsia" w:cs="Calibri"/>
          <w:i/>
          <w:iCs/>
          <w:color w:val="0F4761" w:themeColor="accent1" w:themeShade="BF"/>
        </w:rPr>
        <w:t xml:space="preserve">Le 19 décembre 2024, le PE a donné un mandat pour le lancement du « trilogue » entre les trois institutions, qui commencera en février 2025. Bien que la position du PE reste fermement ancrée dans le rapport </w:t>
      </w:r>
      <w:r w:rsidR="00BE6AC8" w:rsidRPr="00C107FA">
        <w:rPr>
          <w:rFonts w:eastAsiaTheme="majorEastAsia" w:cs="Calibri"/>
          <w:i/>
          <w:iCs/>
          <w:color w:val="0F4761" w:themeColor="accent1" w:themeShade="BF"/>
        </w:rPr>
        <w:t>dit « </w:t>
      </w:r>
      <w:proofErr w:type="spellStart"/>
      <w:r w:rsidRPr="00C107FA">
        <w:rPr>
          <w:rFonts w:eastAsiaTheme="majorEastAsia" w:cs="Calibri"/>
          <w:i/>
          <w:iCs/>
          <w:color w:val="0F4761" w:themeColor="accent1" w:themeShade="BF"/>
        </w:rPr>
        <w:t>Radtke</w:t>
      </w:r>
      <w:proofErr w:type="spellEnd"/>
      <w:r w:rsidRPr="00C107FA">
        <w:rPr>
          <w:rFonts w:eastAsiaTheme="majorEastAsia" w:cs="Calibri"/>
          <w:i/>
          <w:iCs/>
          <w:color w:val="0F4761" w:themeColor="accent1" w:themeShade="BF"/>
        </w:rPr>
        <w:t xml:space="preserve"> », </w:t>
      </w:r>
      <w:r w:rsidR="009C65D0" w:rsidRPr="00C107FA">
        <w:rPr>
          <w:rFonts w:eastAsiaTheme="majorEastAsia" w:cs="Calibri"/>
          <w:i/>
          <w:iCs/>
          <w:color w:val="0F4761" w:themeColor="accent1" w:themeShade="BF"/>
        </w:rPr>
        <w:t>on s’attend clairement à ce</w:t>
      </w:r>
      <w:r w:rsidRPr="00C107FA">
        <w:rPr>
          <w:rFonts w:eastAsiaTheme="majorEastAsia" w:cs="Calibri"/>
          <w:i/>
          <w:iCs/>
          <w:color w:val="0F4761" w:themeColor="accent1" w:themeShade="BF"/>
        </w:rPr>
        <w:t xml:space="preserve"> que le texte final </w:t>
      </w:r>
      <w:r w:rsidR="00BE6AC8" w:rsidRPr="00C107FA">
        <w:rPr>
          <w:rFonts w:eastAsiaTheme="majorEastAsia" w:cs="Calibri"/>
          <w:i/>
          <w:iCs/>
          <w:color w:val="0F4761" w:themeColor="accent1" w:themeShade="BF"/>
        </w:rPr>
        <w:t xml:space="preserve">de la directive modifiée </w:t>
      </w:r>
      <w:r w:rsidRPr="00C107FA">
        <w:rPr>
          <w:rFonts w:eastAsiaTheme="majorEastAsia" w:cs="Calibri"/>
          <w:i/>
          <w:iCs/>
          <w:color w:val="0F4761" w:themeColor="accent1" w:themeShade="BF"/>
        </w:rPr>
        <w:t xml:space="preserve">reflète davantage </w:t>
      </w:r>
      <w:r w:rsidR="00BE6AC8" w:rsidRPr="00C107FA">
        <w:rPr>
          <w:rFonts w:eastAsiaTheme="majorEastAsia" w:cs="Calibri"/>
          <w:i/>
          <w:iCs/>
          <w:color w:val="0F4761" w:themeColor="accent1" w:themeShade="BF"/>
        </w:rPr>
        <w:t xml:space="preserve">celui de </w:t>
      </w:r>
      <w:r w:rsidRPr="00C107FA">
        <w:rPr>
          <w:rFonts w:eastAsiaTheme="majorEastAsia" w:cs="Calibri"/>
          <w:i/>
          <w:iCs/>
          <w:color w:val="0F4761" w:themeColor="accent1" w:themeShade="BF"/>
        </w:rPr>
        <w:t>la proposition de la Commission européenne. Ce</w:t>
      </w:r>
      <w:r w:rsidR="009C65D0" w:rsidRPr="00C107FA">
        <w:rPr>
          <w:rFonts w:eastAsiaTheme="majorEastAsia" w:cs="Calibri"/>
          <w:i/>
          <w:iCs/>
          <w:color w:val="0F4761" w:themeColor="accent1" w:themeShade="BF"/>
        </w:rPr>
        <w:t xml:space="preserve">ci </w:t>
      </w:r>
      <w:r w:rsidRPr="00C107FA">
        <w:rPr>
          <w:rFonts w:eastAsiaTheme="majorEastAsia" w:cs="Calibri"/>
          <w:i/>
          <w:iCs/>
          <w:color w:val="0F4761" w:themeColor="accent1" w:themeShade="BF"/>
        </w:rPr>
        <w:t xml:space="preserve">notamment </w:t>
      </w:r>
      <w:r w:rsidR="009C65D0" w:rsidRPr="00C107FA">
        <w:rPr>
          <w:rFonts w:eastAsiaTheme="majorEastAsia" w:cs="Calibri"/>
          <w:i/>
          <w:iCs/>
          <w:color w:val="0F4761" w:themeColor="accent1" w:themeShade="BF"/>
        </w:rPr>
        <w:t>en raison</w:t>
      </w:r>
      <w:r w:rsidRPr="00C107FA">
        <w:rPr>
          <w:rFonts w:eastAsiaTheme="majorEastAsia" w:cs="Calibri"/>
          <w:i/>
          <w:iCs/>
          <w:color w:val="0F4761" w:themeColor="accent1" w:themeShade="BF"/>
        </w:rPr>
        <w:t xml:space="preserve"> </w:t>
      </w:r>
      <w:r w:rsidR="009C65D0" w:rsidRPr="00C107FA">
        <w:rPr>
          <w:rFonts w:eastAsiaTheme="majorEastAsia" w:cs="Calibri"/>
          <w:i/>
          <w:iCs/>
          <w:color w:val="0F4761" w:themeColor="accent1" w:themeShade="BF"/>
        </w:rPr>
        <w:t>de</w:t>
      </w:r>
      <w:r w:rsidRPr="00C107FA">
        <w:rPr>
          <w:rFonts w:eastAsiaTheme="majorEastAsia" w:cs="Calibri"/>
          <w:i/>
          <w:iCs/>
          <w:color w:val="0F4761" w:themeColor="accent1" w:themeShade="BF"/>
        </w:rPr>
        <w:t xml:space="preserve"> la nouvelle composition du PE (avec une représentation accrue des députés favorables aux entreprises</w:t>
      </w:r>
      <w:r w:rsidR="009C65D0" w:rsidRPr="00C107FA">
        <w:rPr>
          <w:rFonts w:eastAsiaTheme="majorEastAsia" w:cs="Calibri"/>
          <w:i/>
          <w:iCs/>
          <w:color w:val="0F4761" w:themeColor="accent1" w:themeShade="BF"/>
        </w:rPr>
        <w:t xml:space="preserve"> dans les différentes fractions</w:t>
      </w:r>
      <w:r w:rsidRPr="00C107FA">
        <w:rPr>
          <w:rFonts w:eastAsiaTheme="majorEastAsia" w:cs="Calibri"/>
          <w:i/>
          <w:iCs/>
          <w:color w:val="0F4761" w:themeColor="accent1" w:themeShade="BF"/>
        </w:rPr>
        <w:t xml:space="preserve">), </w:t>
      </w:r>
      <w:r w:rsidR="009C65D0" w:rsidRPr="00C107FA">
        <w:rPr>
          <w:rFonts w:eastAsiaTheme="majorEastAsia" w:cs="Calibri"/>
          <w:i/>
          <w:iCs/>
          <w:color w:val="0F4761" w:themeColor="accent1" w:themeShade="BF"/>
        </w:rPr>
        <w:t>d</w:t>
      </w:r>
      <w:r w:rsidRPr="00C107FA">
        <w:rPr>
          <w:rFonts w:eastAsiaTheme="majorEastAsia" w:cs="Calibri"/>
          <w:i/>
          <w:iCs/>
          <w:color w:val="0F4761" w:themeColor="accent1" w:themeShade="BF"/>
        </w:rPr>
        <w:t>u poids d</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un Conseil de l</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 xml:space="preserve">UE prudent (qui ne souhaite pas exacerber les tensions avec les entreprises après des initiatives telles que </w:t>
      </w:r>
      <w:hyperlink r:id="rId29" w:history="1">
        <w:r w:rsidRPr="00C107FA">
          <w:rPr>
            <w:rStyle w:val="Hyperlink"/>
            <w:rFonts w:eastAsiaTheme="majorEastAsia" w:cs="Calibri"/>
            <w:i/>
            <w:iCs/>
          </w:rPr>
          <w:t>CSRD</w:t>
        </w:r>
      </w:hyperlink>
      <w:r w:rsidR="00BE6AC8"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 xml:space="preserve"> </w:t>
      </w:r>
      <w:hyperlink r:id="rId30" w:history="1">
        <w:r w:rsidRPr="00C107FA">
          <w:rPr>
            <w:rStyle w:val="Hyperlink"/>
            <w:rFonts w:eastAsiaTheme="majorEastAsia" w:cs="Calibri"/>
            <w:i/>
            <w:iCs/>
          </w:rPr>
          <w:t>CS3D</w:t>
        </w:r>
      </w:hyperlink>
      <w:r w:rsidR="00BE6AC8" w:rsidRPr="00C107FA">
        <w:rPr>
          <w:rFonts w:eastAsiaTheme="majorEastAsia" w:cs="Calibri"/>
          <w:i/>
          <w:iCs/>
          <w:color w:val="0F4761" w:themeColor="accent1" w:themeShade="BF"/>
        </w:rPr>
        <w:t xml:space="preserve"> et autres)</w:t>
      </w:r>
      <w:r w:rsidRPr="00C107FA">
        <w:rPr>
          <w:rFonts w:eastAsiaTheme="majorEastAsia" w:cs="Calibri"/>
          <w:i/>
          <w:iCs/>
          <w:color w:val="0F4761" w:themeColor="accent1" w:themeShade="BF"/>
        </w:rPr>
        <w:t xml:space="preserve">, et </w:t>
      </w:r>
      <w:r w:rsidR="009C65D0" w:rsidRPr="00C107FA">
        <w:rPr>
          <w:rFonts w:eastAsiaTheme="majorEastAsia" w:cs="Calibri"/>
          <w:i/>
          <w:iCs/>
          <w:color w:val="0F4761" w:themeColor="accent1" w:themeShade="BF"/>
        </w:rPr>
        <w:t>de</w:t>
      </w:r>
      <w:r w:rsidRPr="00C107FA">
        <w:rPr>
          <w:rFonts w:eastAsiaTheme="majorEastAsia" w:cs="Calibri"/>
          <w:i/>
          <w:iCs/>
          <w:color w:val="0F4761" w:themeColor="accent1" w:themeShade="BF"/>
        </w:rPr>
        <w:t xml:space="preserve"> la moindre attention accordée aux droits sociaux collectifs dans ce contexte géopolitique et économique tendu.</w:t>
      </w:r>
    </w:p>
    <w:p w14:paraId="0C77EF30" w14:textId="77777777" w:rsidR="00E11659" w:rsidRPr="00C107FA" w:rsidRDefault="00E11659" w:rsidP="00956D1A">
      <w:pPr>
        <w:ind w:left="708"/>
        <w:rPr>
          <w:rFonts w:eastAsiaTheme="majorEastAsia" w:cs="Calibri"/>
          <w:color w:val="0F4761" w:themeColor="accent1" w:themeShade="BF"/>
        </w:rPr>
      </w:pPr>
      <w:r w:rsidRPr="00C107FA">
        <w:rPr>
          <w:rFonts w:eastAsiaTheme="majorEastAsia" w:cs="Calibri"/>
          <w:i/>
          <w:iCs/>
          <w:color w:val="0F4761" w:themeColor="accent1" w:themeShade="BF"/>
        </w:rPr>
        <w:t>On ignore si le texte final sera adopté au premier semestre (sous présidence polonaise) ou au second semestre (sous présidence danoise), mais il est quasiment certain que la révision sera adoptée cette année.</w:t>
      </w:r>
    </w:p>
    <w:p w14:paraId="701FAB66" w14:textId="77777777" w:rsidR="00E11659" w:rsidRPr="00C107FA" w:rsidRDefault="00E11659" w:rsidP="00E11659">
      <w:pPr>
        <w:rPr>
          <w:rFonts w:cs="Calibri"/>
          <w:i/>
          <w:iCs/>
        </w:rPr>
      </w:pPr>
    </w:p>
    <w:p w14:paraId="09FF5348" w14:textId="77777777" w:rsidR="00A52254" w:rsidRPr="00C107FA" w:rsidRDefault="00A52254" w:rsidP="00131174">
      <w:pPr>
        <w:pStyle w:val="Kop2"/>
        <w:rPr>
          <w:rFonts w:eastAsiaTheme="majorEastAsia"/>
        </w:rPr>
      </w:pPr>
      <w:r w:rsidRPr="00C107FA">
        <w:rPr>
          <w:rFonts w:eastAsiaTheme="majorEastAsia"/>
        </w:rPr>
        <w:t>AILLEURS EN EUROPE</w:t>
      </w:r>
    </w:p>
    <w:p w14:paraId="232AA1F0" w14:textId="77777777" w:rsidR="00A52254" w:rsidRPr="00C107FA" w:rsidRDefault="00A52254" w:rsidP="00E11659">
      <w:pPr>
        <w:autoSpaceDE w:val="0"/>
        <w:autoSpaceDN w:val="0"/>
        <w:adjustRightInd w:val="0"/>
        <w:spacing w:before="0" w:after="0" w:line="240" w:lineRule="auto"/>
        <w:rPr>
          <w:rFonts w:eastAsiaTheme="majorEastAsia" w:cs="Calibri"/>
          <w:color w:val="0F4761" w:themeColor="accent1" w:themeShade="BF"/>
        </w:rPr>
      </w:pPr>
    </w:p>
    <w:p w14:paraId="3593312E" w14:textId="77777777" w:rsidR="00A52254" w:rsidRPr="00C107FA" w:rsidRDefault="00A52254" w:rsidP="00131174">
      <w:pPr>
        <w:pStyle w:val="Kop3"/>
        <w:rPr>
          <w:rFonts w:eastAsiaTheme="majorEastAsia"/>
        </w:rPr>
      </w:pPr>
      <w:r w:rsidRPr="00C107FA">
        <w:rPr>
          <w:rFonts w:eastAsiaTheme="majorEastAsia"/>
        </w:rPr>
        <w:t>PORTUGAL</w:t>
      </w:r>
    </w:p>
    <w:p w14:paraId="6AD28601" w14:textId="77777777" w:rsidR="00A52254" w:rsidRPr="00C107FA" w:rsidRDefault="00A52254" w:rsidP="00E11659">
      <w:pPr>
        <w:autoSpaceDE w:val="0"/>
        <w:autoSpaceDN w:val="0"/>
        <w:adjustRightInd w:val="0"/>
        <w:spacing w:before="0" w:after="0" w:line="240" w:lineRule="auto"/>
        <w:rPr>
          <w:rFonts w:eastAsiaTheme="majorEastAsia" w:cs="Calibri"/>
          <w:color w:val="0F4761" w:themeColor="accent1" w:themeShade="BF"/>
        </w:rPr>
      </w:pPr>
    </w:p>
    <w:p w14:paraId="296BBB77" w14:textId="77777777" w:rsidR="004D3026" w:rsidRPr="00C107FA" w:rsidRDefault="00E11659" w:rsidP="00E11659">
      <w:pPr>
        <w:autoSpaceDE w:val="0"/>
        <w:autoSpaceDN w:val="0"/>
        <w:adjustRightInd w:val="0"/>
        <w:spacing w:before="0" w:after="0" w:line="240" w:lineRule="auto"/>
        <w:rPr>
          <w:rFonts w:eastAsiaTheme="majorEastAsia" w:cs="Calibri"/>
          <w:color w:val="0F4761" w:themeColor="accent1" w:themeShade="BF"/>
        </w:rPr>
      </w:pPr>
      <w:r w:rsidRPr="00C107FA">
        <w:rPr>
          <w:rFonts w:eastAsiaTheme="majorEastAsia" w:cs="Calibri"/>
          <w:color w:val="0F4761" w:themeColor="accent1" w:themeShade="BF"/>
        </w:rPr>
        <w:lastRenderedPageBreak/>
        <w:t xml:space="preserve">Les </w:t>
      </w:r>
      <w:r w:rsidRPr="00C107FA">
        <w:rPr>
          <w:rFonts w:eastAsiaTheme="majorEastAsia" w:cs="Calibri"/>
          <w:b/>
          <w:bCs/>
          <w:color w:val="0F4761" w:themeColor="accent1" w:themeShade="BF"/>
        </w:rPr>
        <w:t>employés des hôtels de Madère</w:t>
      </w:r>
      <w:r w:rsidRPr="00C107FA">
        <w:rPr>
          <w:rFonts w:eastAsiaTheme="majorEastAsia" w:cs="Calibri"/>
          <w:color w:val="0F4761" w:themeColor="accent1" w:themeShade="BF"/>
        </w:rPr>
        <w:t xml:space="preserve"> ont commencé l</w:t>
      </w:r>
      <w:r w:rsidR="008A4556" w:rsidRPr="00C107FA">
        <w:rPr>
          <w:rFonts w:eastAsiaTheme="majorEastAsia" w:cs="Calibri"/>
          <w:color w:val="0F4761" w:themeColor="accent1" w:themeShade="BF"/>
        </w:rPr>
        <w:t>’</w:t>
      </w:r>
      <w:r w:rsidRPr="00C107FA">
        <w:rPr>
          <w:rFonts w:eastAsiaTheme="majorEastAsia" w:cs="Calibri"/>
          <w:color w:val="0F4761" w:themeColor="accent1" w:themeShade="BF"/>
        </w:rPr>
        <w:t>année avec une grève de trois jours, pendant une période où le taux d</w:t>
      </w:r>
      <w:r w:rsidR="008A4556" w:rsidRPr="00C107FA">
        <w:rPr>
          <w:rFonts w:eastAsiaTheme="majorEastAsia" w:cs="Calibri"/>
          <w:color w:val="0F4761" w:themeColor="accent1" w:themeShade="BF"/>
        </w:rPr>
        <w:t>’</w:t>
      </w:r>
      <w:r w:rsidRPr="00C107FA">
        <w:rPr>
          <w:rFonts w:eastAsiaTheme="majorEastAsia" w:cs="Calibri"/>
          <w:color w:val="0F4761" w:themeColor="accent1" w:themeShade="BF"/>
        </w:rPr>
        <w:t>occupation des hôtels avoisine les 100 %. L</w:t>
      </w:r>
      <w:r w:rsidR="008A4556" w:rsidRPr="00C107FA">
        <w:rPr>
          <w:rFonts w:eastAsiaTheme="majorEastAsia" w:cs="Calibri"/>
          <w:color w:val="0F4761" w:themeColor="accent1" w:themeShade="BF"/>
        </w:rPr>
        <w:t>’</w:t>
      </w:r>
      <w:r w:rsidRPr="00C107FA">
        <w:rPr>
          <w:rFonts w:eastAsiaTheme="majorEastAsia" w:cs="Calibri"/>
          <w:color w:val="0F4761" w:themeColor="accent1" w:themeShade="BF"/>
        </w:rPr>
        <w:t>objectif est une augmentation des salaires. (</w:t>
      </w:r>
      <w:hyperlink r:id="rId31" w:history="1">
        <w:r w:rsidRPr="00C107FA">
          <w:rPr>
            <w:rStyle w:val="Hyperlink"/>
            <w:rFonts w:eastAsiaTheme="majorEastAsia" w:cs="Calibri"/>
          </w:rPr>
          <w:t>Portugal News</w:t>
        </w:r>
      </w:hyperlink>
      <w:r w:rsidRPr="00C107FA">
        <w:rPr>
          <w:rFonts w:eastAsiaTheme="majorEastAsia" w:cs="Calibri"/>
          <w:color w:val="0F4761" w:themeColor="accent1" w:themeShade="BF"/>
        </w:rPr>
        <w:t>)</w:t>
      </w:r>
    </w:p>
    <w:p w14:paraId="25039BAC" w14:textId="77777777" w:rsidR="004D3026" w:rsidRPr="00C107FA" w:rsidRDefault="004D3026" w:rsidP="00E11659">
      <w:pPr>
        <w:autoSpaceDE w:val="0"/>
        <w:autoSpaceDN w:val="0"/>
        <w:adjustRightInd w:val="0"/>
        <w:spacing w:before="0" w:after="0" w:line="240" w:lineRule="auto"/>
        <w:rPr>
          <w:rFonts w:eastAsiaTheme="majorEastAsia" w:cs="Calibri"/>
          <w:color w:val="0F4761" w:themeColor="accent1" w:themeShade="BF"/>
        </w:rPr>
      </w:pPr>
    </w:p>
    <w:p w14:paraId="1677EE5A" w14:textId="77777777" w:rsidR="00E11659" w:rsidRPr="00C107FA" w:rsidRDefault="00E11659" w:rsidP="00E11659">
      <w:pPr>
        <w:autoSpaceDE w:val="0"/>
        <w:autoSpaceDN w:val="0"/>
        <w:adjustRightInd w:val="0"/>
        <w:spacing w:before="0" w:after="0" w:line="240" w:lineRule="auto"/>
        <w:rPr>
          <w:rFonts w:eastAsiaTheme="majorEastAsia" w:cs="Calibri"/>
          <w:color w:val="0F4761" w:themeColor="accent1" w:themeShade="BF"/>
        </w:rPr>
      </w:pPr>
      <w:r w:rsidRPr="00C107FA">
        <w:rPr>
          <w:rFonts w:eastAsiaTheme="majorEastAsia" w:cs="Calibri"/>
          <w:color w:val="0F4761" w:themeColor="accent1" w:themeShade="BF"/>
        </w:rPr>
        <w:t xml:space="preserve">Le syndicat des </w:t>
      </w:r>
      <w:r w:rsidRPr="00C107FA">
        <w:rPr>
          <w:rFonts w:eastAsiaTheme="majorEastAsia" w:cs="Calibri"/>
          <w:b/>
          <w:bCs/>
          <w:color w:val="0F4761" w:themeColor="accent1" w:themeShade="BF"/>
        </w:rPr>
        <w:t>conducteurs de métro</w:t>
      </w:r>
      <w:r w:rsidRPr="00C107FA">
        <w:rPr>
          <w:rFonts w:eastAsiaTheme="majorEastAsia" w:cs="Calibri"/>
          <w:color w:val="0F4761" w:themeColor="accent1" w:themeShade="BF"/>
        </w:rPr>
        <w:t xml:space="preserve"> de Porto a fait grève les 31 décembre et 1er janvier pour exiger le paiement de la prime annuelle à laquelle ils ont droit.</w:t>
      </w:r>
      <w:r w:rsidR="004D3026" w:rsidRPr="00C107FA">
        <w:rPr>
          <w:rFonts w:eastAsiaTheme="majorEastAsia" w:cs="Calibri"/>
          <w:color w:val="0F4761" w:themeColor="accent1" w:themeShade="BF"/>
        </w:rPr>
        <w:t xml:space="preserve"> (</w:t>
      </w:r>
      <w:hyperlink r:id="rId32" w:history="1">
        <w:r w:rsidR="004D3026" w:rsidRPr="00C107FA">
          <w:rPr>
            <w:rStyle w:val="Hyperlink"/>
            <w:rFonts w:eastAsiaTheme="majorEastAsia" w:cs="Calibri"/>
          </w:rPr>
          <w:t>Portugal News</w:t>
        </w:r>
      </w:hyperlink>
      <w:r w:rsidR="004D3026" w:rsidRPr="00C107FA">
        <w:rPr>
          <w:rFonts w:eastAsiaTheme="majorEastAsia" w:cs="Calibri"/>
          <w:color w:val="0F4761" w:themeColor="accent1" w:themeShade="BF"/>
        </w:rPr>
        <w:t>)</w:t>
      </w:r>
    </w:p>
    <w:p w14:paraId="11FFB682" w14:textId="77777777" w:rsidR="00A52254" w:rsidRPr="00C107FA" w:rsidRDefault="00A52254" w:rsidP="00E11659">
      <w:pPr>
        <w:autoSpaceDE w:val="0"/>
        <w:autoSpaceDN w:val="0"/>
        <w:adjustRightInd w:val="0"/>
        <w:spacing w:before="0" w:after="0" w:line="240" w:lineRule="auto"/>
        <w:rPr>
          <w:rFonts w:eastAsiaTheme="majorEastAsia" w:cs="Calibri"/>
          <w:b/>
          <w:bCs/>
          <w:color w:val="0F4761" w:themeColor="accent1" w:themeShade="BF"/>
        </w:rPr>
      </w:pPr>
    </w:p>
    <w:p w14:paraId="1A095B77" w14:textId="77777777" w:rsidR="00A52254" w:rsidRPr="00C107FA" w:rsidRDefault="00E11659" w:rsidP="00A52254">
      <w:pPr>
        <w:autoSpaceDE w:val="0"/>
        <w:autoSpaceDN w:val="0"/>
        <w:adjustRightInd w:val="0"/>
        <w:spacing w:before="0" w:after="0" w:line="240" w:lineRule="auto"/>
        <w:ind w:left="708"/>
        <w:rPr>
          <w:rFonts w:eastAsiaTheme="majorEastAsia" w:cs="Calibri"/>
          <w:i/>
          <w:iCs/>
          <w:color w:val="0F4761" w:themeColor="accent1" w:themeShade="BF"/>
        </w:rPr>
      </w:pPr>
      <w:r w:rsidRPr="00C107FA">
        <w:rPr>
          <w:rFonts w:eastAsiaTheme="majorEastAsia" w:cs="Calibri"/>
          <w:i/>
          <w:iCs/>
          <w:color w:val="0F4761" w:themeColor="accent1" w:themeShade="BF"/>
        </w:rPr>
        <w:t>Commentaire</w:t>
      </w:r>
      <w:r w:rsidRPr="00C107FA">
        <w:rPr>
          <w:rFonts w:eastAsiaTheme="majorEastAsia" w:cs="Calibri"/>
          <w:i/>
          <w:iCs/>
          <w:color w:val="0F4761" w:themeColor="accent1" w:themeShade="BF"/>
        </w:rPr>
        <w:br/>
      </w:r>
    </w:p>
    <w:p w14:paraId="7406AD95" w14:textId="77777777" w:rsidR="00E11659" w:rsidRPr="00C107FA" w:rsidRDefault="00E11659" w:rsidP="00A52254">
      <w:pPr>
        <w:autoSpaceDE w:val="0"/>
        <w:autoSpaceDN w:val="0"/>
        <w:adjustRightInd w:val="0"/>
        <w:spacing w:before="0" w:after="0" w:line="240" w:lineRule="auto"/>
        <w:ind w:left="708"/>
        <w:rPr>
          <w:rFonts w:eastAsiaTheme="majorEastAsia" w:cs="Calibri"/>
          <w:i/>
          <w:iCs/>
          <w:color w:val="0F4761" w:themeColor="accent1" w:themeShade="BF"/>
        </w:rPr>
      </w:pPr>
      <w:r w:rsidRPr="00C107FA">
        <w:rPr>
          <w:rFonts w:eastAsiaTheme="majorEastAsia" w:cs="Calibri"/>
          <w:i/>
          <w:iCs/>
          <w:color w:val="0F4761" w:themeColor="accent1" w:themeShade="BF"/>
        </w:rPr>
        <w:t>Faire grève pour exiger un droit subjectif soulève des questions pratiques. Les pertes économiques pour l</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employeur et la diminution de revenus pour les familles des grévistes pourraient être évitées par une action en justice contre l</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employeur. Cela permettrait d</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obtenir le même résultat avec moins de dégâts.</w:t>
      </w:r>
    </w:p>
    <w:p w14:paraId="3F3E26AA" w14:textId="77777777" w:rsidR="00A52254" w:rsidRPr="00C107FA" w:rsidRDefault="00A52254" w:rsidP="00A52254">
      <w:pPr>
        <w:autoSpaceDE w:val="0"/>
        <w:autoSpaceDN w:val="0"/>
        <w:adjustRightInd w:val="0"/>
        <w:spacing w:before="0" w:after="0" w:line="240" w:lineRule="auto"/>
        <w:ind w:left="708"/>
        <w:rPr>
          <w:rFonts w:eastAsiaTheme="majorEastAsia" w:cs="Calibri"/>
          <w:i/>
          <w:iCs/>
          <w:color w:val="0F4761" w:themeColor="accent1" w:themeShade="BF"/>
        </w:rPr>
      </w:pPr>
    </w:p>
    <w:p w14:paraId="4E5E130F" w14:textId="6D7A8069" w:rsidR="00E11659" w:rsidRPr="00C107FA" w:rsidRDefault="00E11659" w:rsidP="00A52254">
      <w:pPr>
        <w:autoSpaceDE w:val="0"/>
        <w:autoSpaceDN w:val="0"/>
        <w:adjustRightInd w:val="0"/>
        <w:spacing w:before="0" w:after="0" w:line="240" w:lineRule="auto"/>
        <w:ind w:left="708"/>
        <w:rPr>
          <w:rFonts w:eastAsiaTheme="majorEastAsia" w:cs="Calibri"/>
          <w:i/>
          <w:iCs/>
          <w:color w:val="0F4761" w:themeColor="accent1" w:themeShade="BF"/>
        </w:rPr>
      </w:pPr>
      <w:r w:rsidRPr="00C107FA">
        <w:rPr>
          <w:rFonts w:eastAsiaTheme="majorEastAsia" w:cs="Calibri"/>
          <w:i/>
          <w:iCs/>
          <w:color w:val="0F4761" w:themeColor="accent1" w:themeShade="BF"/>
        </w:rPr>
        <w:t>La question ici n</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 xml:space="preserve">est pas de limiter </w:t>
      </w:r>
      <w:r w:rsidR="00621460" w:rsidRPr="00C107FA">
        <w:rPr>
          <w:rFonts w:eastAsiaTheme="majorEastAsia" w:cs="Calibri"/>
          <w:i/>
          <w:iCs/>
          <w:color w:val="0F4761" w:themeColor="accent1" w:themeShade="BF"/>
        </w:rPr>
        <w:t xml:space="preserve">ou non </w:t>
      </w:r>
      <w:r w:rsidRPr="00C107FA">
        <w:rPr>
          <w:rFonts w:eastAsiaTheme="majorEastAsia" w:cs="Calibri"/>
          <w:i/>
          <w:iCs/>
          <w:color w:val="0F4761" w:themeColor="accent1" w:themeShade="BF"/>
        </w:rPr>
        <w:t xml:space="preserve">le droit de grève aux </w:t>
      </w:r>
      <w:r w:rsidR="00FF2E85" w:rsidRPr="00C107FA">
        <w:rPr>
          <w:rFonts w:eastAsiaTheme="majorEastAsia" w:cs="Calibri"/>
          <w:i/>
          <w:iCs/>
          <w:color w:val="0F4761" w:themeColor="accent1" w:themeShade="BF"/>
        </w:rPr>
        <w:t xml:space="preserve">seules </w:t>
      </w:r>
      <w:r w:rsidRPr="00C107FA">
        <w:rPr>
          <w:rFonts w:eastAsiaTheme="majorEastAsia" w:cs="Calibri"/>
          <w:i/>
          <w:iCs/>
          <w:color w:val="0F4761" w:themeColor="accent1" w:themeShade="BF"/>
        </w:rPr>
        <w:t>revendications d</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 xml:space="preserve">intérêts, en excluant les droits opposables. Elle est plutôt de savoir si ces droits subjectifs ne pourraient pas être mieux défendus par une action collective (class action) intentée par les syndicats. Cette </w:t>
      </w:r>
      <w:r w:rsidR="00FF2E85" w:rsidRPr="00C107FA">
        <w:rPr>
          <w:rFonts w:eastAsiaTheme="majorEastAsia" w:cs="Calibri"/>
          <w:i/>
          <w:iCs/>
          <w:color w:val="0F4761" w:themeColor="accent1" w:themeShade="BF"/>
        </w:rPr>
        <w:t>question</w:t>
      </w:r>
      <w:r w:rsidRPr="00C107FA">
        <w:rPr>
          <w:rFonts w:eastAsiaTheme="majorEastAsia" w:cs="Calibri"/>
          <w:i/>
          <w:iCs/>
          <w:color w:val="0F4761" w:themeColor="accent1" w:themeShade="BF"/>
        </w:rPr>
        <w:t xml:space="preserve"> touche au débat juridique complexe sur le droit des syndicats d</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agir en justice pour défendre les droits de leurs membres.</w:t>
      </w:r>
    </w:p>
    <w:p w14:paraId="0A0E1559" w14:textId="77777777" w:rsidR="00A52254" w:rsidRPr="00C107FA" w:rsidRDefault="00A52254" w:rsidP="00A52254">
      <w:pPr>
        <w:autoSpaceDE w:val="0"/>
        <w:autoSpaceDN w:val="0"/>
        <w:adjustRightInd w:val="0"/>
        <w:spacing w:before="0" w:after="0" w:line="240" w:lineRule="auto"/>
        <w:ind w:left="708"/>
        <w:rPr>
          <w:rFonts w:eastAsiaTheme="majorEastAsia" w:cs="Calibri"/>
          <w:i/>
          <w:iCs/>
          <w:color w:val="0F4761" w:themeColor="accent1" w:themeShade="BF"/>
        </w:rPr>
      </w:pPr>
    </w:p>
    <w:p w14:paraId="5955A436" w14:textId="4B5142F9" w:rsidR="00E11659" w:rsidRPr="00C107FA" w:rsidRDefault="00E11659" w:rsidP="00A52254">
      <w:pPr>
        <w:autoSpaceDE w:val="0"/>
        <w:autoSpaceDN w:val="0"/>
        <w:adjustRightInd w:val="0"/>
        <w:spacing w:before="0" w:after="0" w:line="240" w:lineRule="auto"/>
        <w:ind w:left="708"/>
        <w:rPr>
          <w:rFonts w:eastAsiaTheme="majorEastAsia" w:cs="Calibri"/>
          <w:i/>
          <w:iCs/>
          <w:color w:val="0F4761" w:themeColor="accent1" w:themeShade="BF"/>
        </w:rPr>
      </w:pPr>
      <w:r w:rsidRPr="00C107FA">
        <w:rPr>
          <w:rFonts w:eastAsiaTheme="majorEastAsia" w:cs="Calibri"/>
          <w:i/>
          <w:iCs/>
          <w:color w:val="0F4761" w:themeColor="accent1" w:themeShade="BF"/>
        </w:rPr>
        <w:t>En principe, cela ne serait pas possible en Belgique, car les syndicats n</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 xml:space="preserve">ont pas de personnalité juridique. Toutefois, </w:t>
      </w:r>
      <w:r w:rsidR="00621460" w:rsidRPr="00C107FA">
        <w:rPr>
          <w:rFonts w:eastAsiaTheme="majorEastAsia" w:cs="Calibri"/>
          <w:i/>
          <w:iCs/>
          <w:color w:val="0F4761" w:themeColor="accent1" w:themeShade="BF"/>
        </w:rPr>
        <w:t xml:space="preserve">un nombre restreint </w:t>
      </w:r>
      <w:r w:rsidRPr="00C107FA">
        <w:rPr>
          <w:rFonts w:eastAsiaTheme="majorEastAsia" w:cs="Calibri"/>
          <w:i/>
          <w:iCs/>
          <w:color w:val="0F4761" w:themeColor="accent1" w:themeShade="BF"/>
        </w:rPr>
        <w:t xml:space="preserve"> exceptions existe, notamment celle basée sur l</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 xml:space="preserve">article 4 de la loi de 1968 sur les </w:t>
      </w:r>
      <w:r w:rsidR="00FF2E85" w:rsidRPr="00C107FA">
        <w:rPr>
          <w:rFonts w:eastAsiaTheme="majorEastAsia" w:cs="Calibri"/>
          <w:i/>
          <w:iCs/>
          <w:color w:val="0F4761" w:themeColor="accent1" w:themeShade="BF"/>
        </w:rPr>
        <w:t>CCT</w:t>
      </w:r>
      <w:r w:rsidRPr="00C107FA">
        <w:rPr>
          <w:rFonts w:eastAsiaTheme="majorEastAsia" w:cs="Calibri"/>
          <w:i/>
          <w:iCs/>
          <w:color w:val="0F4761" w:themeColor="accent1" w:themeShade="BF"/>
        </w:rPr>
        <w:t>, qui leur permet d</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 xml:space="preserve">agir pour garantir le respect de ces </w:t>
      </w:r>
      <w:r w:rsidR="00FF2E85" w:rsidRPr="00C107FA">
        <w:rPr>
          <w:rFonts w:eastAsiaTheme="majorEastAsia" w:cs="Calibri"/>
          <w:i/>
          <w:iCs/>
          <w:color w:val="0F4761" w:themeColor="accent1" w:themeShade="BF"/>
        </w:rPr>
        <w:t>CCT</w:t>
      </w:r>
      <w:r w:rsidRPr="00C107FA">
        <w:rPr>
          <w:rFonts w:eastAsiaTheme="majorEastAsia" w:cs="Calibri"/>
          <w:i/>
          <w:iCs/>
          <w:color w:val="0F4761" w:themeColor="accent1" w:themeShade="BF"/>
        </w:rPr>
        <w:t xml:space="preserve">. Ainsi, ils peuvent assigner un employeur en justice pour défendre les droits subjectifs des travailleurs découlant des </w:t>
      </w:r>
      <w:r w:rsidR="00FF2E85" w:rsidRPr="00C107FA">
        <w:rPr>
          <w:rFonts w:eastAsiaTheme="majorEastAsia" w:cs="Calibri"/>
          <w:i/>
          <w:iCs/>
          <w:color w:val="0F4761" w:themeColor="accent1" w:themeShade="BF"/>
        </w:rPr>
        <w:t>CCT</w:t>
      </w:r>
      <w:r w:rsidRPr="00C107FA">
        <w:rPr>
          <w:rFonts w:eastAsiaTheme="majorEastAsia" w:cs="Calibri"/>
          <w:i/>
          <w:iCs/>
          <w:color w:val="0F4761" w:themeColor="accent1" w:themeShade="BF"/>
        </w:rPr>
        <w:t>.</w:t>
      </w:r>
    </w:p>
    <w:p w14:paraId="4589A440" w14:textId="77777777" w:rsidR="00A52254" w:rsidRPr="00C107FA" w:rsidRDefault="00A52254" w:rsidP="00A52254">
      <w:pPr>
        <w:autoSpaceDE w:val="0"/>
        <w:autoSpaceDN w:val="0"/>
        <w:adjustRightInd w:val="0"/>
        <w:spacing w:before="0" w:after="0" w:line="240" w:lineRule="auto"/>
        <w:ind w:left="708"/>
        <w:rPr>
          <w:rFonts w:eastAsiaTheme="majorEastAsia" w:cs="Calibri"/>
          <w:i/>
          <w:iCs/>
          <w:color w:val="0F4761" w:themeColor="accent1" w:themeShade="BF"/>
        </w:rPr>
      </w:pPr>
    </w:p>
    <w:p w14:paraId="4C6F1606" w14:textId="77777777" w:rsidR="00E11659" w:rsidRPr="00C107FA" w:rsidRDefault="00E11659" w:rsidP="00A52254">
      <w:pPr>
        <w:autoSpaceDE w:val="0"/>
        <w:autoSpaceDN w:val="0"/>
        <w:adjustRightInd w:val="0"/>
        <w:spacing w:before="0" w:after="0" w:line="240" w:lineRule="auto"/>
        <w:ind w:left="708"/>
        <w:rPr>
          <w:rFonts w:eastAsiaTheme="majorEastAsia" w:cs="Calibri"/>
          <w:color w:val="0F4761" w:themeColor="accent1" w:themeShade="BF"/>
        </w:rPr>
      </w:pPr>
      <w:r w:rsidRPr="00C107FA">
        <w:rPr>
          <w:rFonts w:eastAsiaTheme="majorEastAsia" w:cs="Calibri"/>
          <w:i/>
          <w:iCs/>
          <w:color w:val="0F4761" w:themeColor="accent1" w:themeShade="BF"/>
        </w:rPr>
        <w:t>L</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inconvénient d</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 xml:space="preserve">une procédure judiciaire </w:t>
      </w:r>
      <w:r w:rsidR="00DE3ABA" w:rsidRPr="00C107FA">
        <w:rPr>
          <w:rFonts w:eastAsiaTheme="majorEastAsia" w:cs="Calibri"/>
          <w:i/>
          <w:iCs/>
          <w:color w:val="0F4761" w:themeColor="accent1" w:themeShade="BF"/>
        </w:rPr>
        <w:t>réside dans</w:t>
      </w:r>
      <w:r w:rsidRPr="00C107FA">
        <w:rPr>
          <w:rFonts w:eastAsiaTheme="majorEastAsia" w:cs="Calibri"/>
          <w:i/>
          <w:iCs/>
          <w:color w:val="0F4761" w:themeColor="accent1" w:themeShade="BF"/>
        </w:rPr>
        <w:t xml:space="preserve"> la durée pour faire valoir un droit. Les syndicats pourraient envisager une procédure en référé </w:t>
      </w:r>
      <w:r w:rsidR="00DE3ABA"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contradictoire</w:t>
      </w:r>
      <w:r w:rsidR="00DE3ABA"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 xml:space="preserve"> pour obtenir une mesure contraignante immédiate. Le succès d</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une telle procédure dépend de l</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appréciation du juge sur l</w:t>
      </w:r>
      <w:r w:rsidR="008A4556" w:rsidRPr="00C107FA">
        <w:rPr>
          <w:rFonts w:eastAsiaTheme="majorEastAsia" w:cs="Calibri"/>
          <w:i/>
          <w:iCs/>
          <w:color w:val="0F4761" w:themeColor="accent1" w:themeShade="BF"/>
        </w:rPr>
        <w:t>’</w:t>
      </w:r>
      <w:r w:rsidRPr="00C107FA">
        <w:rPr>
          <w:rFonts w:eastAsiaTheme="majorEastAsia" w:cs="Calibri"/>
          <w:i/>
          <w:iCs/>
          <w:color w:val="0F4761" w:themeColor="accent1" w:themeShade="BF"/>
        </w:rPr>
        <w:t>urgence de la demande. Si la demande concerne un revenu mensuel, les chances de succès sont probablement plus élevées que pour une prime annuelle. Cependant, la lenteur de la justice est compensée par les intérêts moratoires légaux élevés.</w:t>
      </w:r>
    </w:p>
    <w:p w14:paraId="5CACB7CC" w14:textId="77777777" w:rsidR="00E11659" w:rsidRPr="00C107FA" w:rsidRDefault="005366D4" w:rsidP="00E11659">
      <w:pPr>
        <w:autoSpaceDE w:val="0"/>
        <w:autoSpaceDN w:val="0"/>
        <w:adjustRightInd w:val="0"/>
        <w:spacing w:before="0" w:after="0" w:line="240" w:lineRule="auto"/>
        <w:rPr>
          <w:rFonts w:eastAsiaTheme="majorEastAsia" w:cs="Calibri"/>
          <w:color w:val="0F4761" w:themeColor="accent1" w:themeShade="BF"/>
        </w:rPr>
      </w:pPr>
      <w:r>
        <w:rPr>
          <w:rFonts w:eastAsiaTheme="majorEastAsia" w:cs="Calibri"/>
          <w:noProof/>
          <w:color w:val="0F4761" w:themeColor="accent1" w:themeShade="BF"/>
        </w:rPr>
        <w:pict w14:anchorId="350447FE">
          <v:rect id="_x0000_i1025" alt="" style="width:.45pt;height:.05pt;mso-width-percent:0;mso-height-percent:0;mso-width-percent:0;mso-height-percent:0" o:hrpct="1" o:hralign="center" o:hrstd="t" o:hr="t" fillcolor="#a0a0a0" stroked="f"/>
        </w:pict>
      </w:r>
    </w:p>
    <w:p w14:paraId="69140238" w14:textId="77777777" w:rsidR="00A52254" w:rsidRPr="00C107FA" w:rsidRDefault="00A52254" w:rsidP="00E11659">
      <w:pPr>
        <w:autoSpaceDE w:val="0"/>
        <w:autoSpaceDN w:val="0"/>
        <w:adjustRightInd w:val="0"/>
        <w:spacing w:before="0" w:after="0" w:line="240" w:lineRule="auto"/>
        <w:rPr>
          <w:rFonts w:eastAsiaTheme="majorEastAsia" w:cs="Calibri"/>
          <w:b/>
          <w:bCs/>
          <w:color w:val="0F4761" w:themeColor="accent1" w:themeShade="BF"/>
        </w:rPr>
      </w:pPr>
    </w:p>
    <w:p w14:paraId="3FA61AE0" w14:textId="77777777" w:rsidR="00A52254" w:rsidRPr="00C107FA" w:rsidRDefault="00A52254" w:rsidP="00131174">
      <w:pPr>
        <w:pStyle w:val="Kop2"/>
        <w:rPr>
          <w:rFonts w:eastAsiaTheme="majorEastAsia"/>
        </w:rPr>
      </w:pPr>
      <w:r w:rsidRPr="00C107FA">
        <w:rPr>
          <w:rFonts w:eastAsiaTheme="majorEastAsia"/>
        </w:rPr>
        <w:t>AILLEURS DANS LE MONDE</w:t>
      </w:r>
    </w:p>
    <w:p w14:paraId="6261D8DE" w14:textId="4ACE10D9" w:rsidR="00A52254" w:rsidRPr="00C107FA" w:rsidRDefault="00A52254" w:rsidP="00131174">
      <w:pPr>
        <w:pStyle w:val="Kop3"/>
        <w:rPr>
          <w:rFonts w:eastAsiaTheme="majorEastAsia"/>
        </w:rPr>
      </w:pPr>
      <w:r w:rsidRPr="00C107FA">
        <w:rPr>
          <w:rFonts w:eastAsiaTheme="majorEastAsia"/>
        </w:rPr>
        <w:t>ÉTATS-UNIS</w:t>
      </w:r>
    </w:p>
    <w:p w14:paraId="5F801E7E" w14:textId="77777777" w:rsidR="00131174" w:rsidRPr="00C107FA" w:rsidRDefault="00E11659" w:rsidP="00131174">
      <w:pPr>
        <w:rPr>
          <w:rFonts w:eastAsiaTheme="majorEastAsia"/>
        </w:rPr>
      </w:pPr>
      <w:r w:rsidRPr="00C107FA">
        <w:rPr>
          <w:rFonts w:eastAsiaTheme="majorEastAsia"/>
        </w:rPr>
        <w:t xml:space="preserve">La grève de </w:t>
      </w:r>
      <w:r w:rsidRPr="00C107FA">
        <w:rPr>
          <w:rFonts w:eastAsiaTheme="majorEastAsia"/>
          <w:b/>
          <w:bCs/>
        </w:rPr>
        <w:t>Starbucks</w:t>
      </w:r>
      <w:r w:rsidRPr="00C107FA">
        <w:rPr>
          <w:rFonts w:eastAsiaTheme="majorEastAsia"/>
        </w:rPr>
        <w:t xml:space="preserve"> </w:t>
      </w:r>
      <w:r w:rsidR="00C8669F" w:rsidRPr="00C107FA">
        <w:rPr>
          <w:rFonts w:eastAsiaTheme="majorEastAsia"/>
        </w:rPr>
        <w:t xml:space="preserve">pour protester </w:t>
      </w:r>
      <w:r w:rsidRPr="00C107FA">
        <w:rPr>
          <w:rFonts w:eastAsiaTheme="majorEastAsia"/>
        </w:rPr>
        <w:t>contre des augmentations de salaires jugées insuffisantes s</w:t>
      </w:r>
      <w:r w:rsidR="008A4556" w:rsidRPr="00C107FA">
        <w:rPr>
          <w:rFonts w:eastAsiaTheme="majorEastAsia"/>
        </w:rPr>
        <w:t>’</w:t>
      </w:r>
      <w:r w:rsidRPr="00C107FA">
        <w:rPr>
          <w:rFonts w:eastAsiaTheme="majorEastAsia"/>
        </w:rPr>
        <w:t>est étendue à 300 magasins la veille de Noël. (</w:t>
      </w:r>
      <w:hyperlink r:id="rId33" w:history="1">
        <w:r w:rsidRPr="00C107FA">
          <w:rPr>
            <w:rStyle w:val="Hyperlink"/>
            <w:rFonts w:eastAsiaTheme="majorEastAsia" w:cs="Calibri"/>
          </w:rPr>
          <w:t>Reuters</w:t>
        </w:r>
      </w:hyperlink>
      <w:r w:rsidRPr="00C107FA">
        <w:rPr>
          <w:rFonts w:eastAsiaTheme="majorEastAsia"/>
        </w:rPr>
        <w:t>)</w:t>
      </w:r>
    </w:p>
    <w:p w14:paraId="7811DA65" w14:textId="63CA35D5" w:rsidR="00E11659" w:rsidRPr="00C107FA" w:rsidRDefault="00E11659" w:rsidP="00131174">
      <w:pPr>
        <w:rPr>
          <w:rFonts w:eastAsiaTheme="majorEastAsia"/>
        </w:rPr>
      </w:pPr>
      <w:r w:rsidRPr="00C107FA">
        <w:rPr>
          <w:rFonts w:eastAsiaTheme="majorEastAsia"/>
        </w:rPr>
        <w:lastRenderedPageBreak/>
        <w:t xml:space="preserve">Les expéditeurs des </w:t>
      </w:r>
      <w:r w:rsidRPr="00C107FA">
        <w:rPr>
          <w:rFonts w:eastAsiaTheme="majorEastAsia"/>
          <w:b/>
          <w:bCs/>
        </w:rPr>
        <w:t>ports maritimes de la côte Est et de la côte du Golfe</w:t>
      </w:r>
      <w:r w:rsidRPr="00C107FA">
        <w:rPr>
          <w:rFonts w:eastAsiaTheme="majorEastAsia"/>
        </w:rPr>
        <w:t xml:space="preserve"> s</w:t>
      </w:r>
      <w:r w:rsidR="008A4556" w:rsidRPr="00C107FA">
        <w:rPr>
          <w:rFonts w:eastAsiaTheme="majorEastAsia"/>
        </w:rPr>
        <w:t>’</w:t>
      </w:r>
      <w:r w:rsidRPr="00C107FA">
        <w:rPr>
          <w:rFonts w:eastAsiaTheme="majorEastAsia"/>
        </w:rPr>
        <w:t>attendent à une nouvelle grève en janvier. Les syndicats s</w:t>
      </w:r>
      <w:r w:rsidR="008A4556" w:rsidRPr="00C107FA">
        <w:rPr>
          <w:rFonts w:eastAsiaTheme="majorEastAsia"/>
        </w:rPr>
        <w:t>’</w:t>
      </w:r>
      <w:r w:rsidRPr="00C107FA">
        <w:rPr>
          <w:rFonts w:eastAsiaTheme="majorEastAsia"/>
        </w:rPr>
        <w:t>opposent aux projets d</w:t>
      </w:r>
      <w:r w:rsidR="008A4556" w:rsidRPr="00C107FA">
        <w:rPr>
          <w:rFonts w:eastAsiaTheme="majorEastAsia"/>
        </w:rPr>
        <w:t>’</w:t>
      </w:r>
      <w:r w:rsidRPr="00C107FA">
        <w:rPr>
          <w:rFonts w:eastAsiaTheme="majorEastAsia"/>
        </w:rPr>
        <w:t>automatisation des employeurs. (NB : La dernière grève, en octobre dernier, s</w:t>
      </w:r>
      <w:r w:rsidR="008A4556" w:rsidRPr="00C107FA">
        <w:rPr>
          <w:rFonts w:eastAsiaTheme="majorEastAsia"/>
        </w:rPr>
        <w:t>’</w:t>
      </w:r>
      <w:r w:rsidRPr="00C107FA">
        <w:rPr>
          <w:rFonts w:eastAsiaTheme="majorEastAsia"/>
        </w:rPr>
        <w:t>était terminée par un accord prévoyant une augmentation de 62 % des salaires sur six ans). (</w:t>
      </w:r>
      <w:hyperlink r:id="rId34" w:history="1">
        <w:r w:rsidRPr="00C107FA">
          <w:rPr>
            <w:rStyle w:val="Hyperlink"/>
            <w:rFonts w:eastAsiaTheme="majorEastAsia" w:cs="Calibri"/>
          </w:rPr>
          <w:t>20Cube</w:t>
        </w:r>
      </w:hyperlink>
      <w:r w:rsidRPr="00C107FA">
        <w:rPr>
          <w:rFonts w:eastAsiaTheme="majorEastAsia"/>
        </w:rPr>
        <w:t xml:space="preserve"> et </w:t>
      </w:r>
      <w:hyperlink r:id="rId35" w:history="1">
        <w:r w:rsidRPr="00C107FA">
          <w:rPr>
            <w:rStyle w:val="Hyperlink"/>
            <w:rFonts w:eastAsiaTheme="majorEastAsia" w:cs="Calibri"/>
          </w:rPr>
          <w:t>Reuters</w:t>
        </w:r>
      </w:hyperlink>
      <w:r w:rsidRPr="00C107FA">
        <w:rPr>
          <w:rFonts w:eastAsiaTheme="majorEastAsia"/>
        </w:rPr>
        <w:t>)</w:t>
      </w:r>
    </w:p>
    <w:p w14:paraId="5FF459EA" w14:textId="49D8C424" w:rsidR="00E11659" w:rsidRPr="00C107FA" w:rsidRDefault="00E11659" w:rsidP="00E11659">
      <w:pPr>
        <w:autoSpaceDE w:val="0"/>
        <w:autoSpaceDN w:val="0"/>
        <w:adjustRightInd w:val="0"/>
        <w:spacing w:before="0" w:after="0" w:line="240" w:lineRule="auto"/>
        <w:rPr>
          <w:rFonts w:eastAsiaTheme="majorEastAsia" w:cs="Calibri"/>
          <w:color w:val="0F4761" w:themeColor="accent1" w:themeShade="BF"/>
        </w:rPr>
      </w:pPr>
    </w:p>
    <w:p w14:paraId="3C2A3E33" w14:textId="4532D316" w:rsidR="00A52254" w:rsidRPr="00C107FA" w:rsidRDefault="00A52254" w:rsidP="00131174">
      <w:pPr>
        <w:pStyle w:val="Kop2"/>
        <w:rPr>
          <w:rFonts w:eastAsiaTheme="majorEastAsia"/>
        </w:rPr>
      </w:pPr>
      <w:r w:rsidRPr="00C107FA">
        <w:rPr>
          <w:rFonts w:eastAsiaTheme="majorEastAsia"/>
        </w:rPr>
        <w:t>STATISTIQUES</w:t>
      </w:r>
    </w:p>
    <w:p w14:paraId="3BA0FC5A" w14:textId="77777777" w:rsidR="00E11659" w:rsidRPr="00C107FA" w:rsidRDefault="00A52254" w:rsidP="00131174">
      <w:pPr>
        <w:rPr>
          <w:rFonts w:eastAsiaTheme="majorEastAsia" w:cs="Calibri"/>
          <w:color w:val="0F4761" w:themeColor="accent1" w:themeShade="BF"/>
        </w:rPr>
      </w:pPr>
      <w:hyperlink r:id="rId36" w:history="1">
        <w:r w:rsidRPr="00C107FA">
          <w:rPr>
            <w:rStyle w:val="Hyperlink"/>
            <w:rFonts w:eastAsiaTheme="majorEastAsia" w:cs="Calibri"/>
          </w:rPr>
          <w:t xml:space="preserve">Y a-t-il beaucoup ou peu de grèves </w:t>
        </w:r>
        <w:r w:rsidR="00E11659" w:rsidRPr="00C107FA">
          <w:rPr>
            <w:rStyle w:val="Hyperlink"/>
            <w:rFonts w:eastAsiaTheme="majorEastAsia" w:cs="Calibri"/>
          </w:rPr>
          <w:t>en Belgique ?</w:t>
        </w:r>
      </w:hyperlink>
      <w:r w:rsidR="00E11659" w:rsidRPr="00C107FA">
        <w:rPr>
          <w:rFonts w:eastAsiaTheme="majorEastAsia" w:cs="Calibri"/>
          <w:color w:val="0F4761" w:themeColor="accent1" w:themeShade="BF"/>
        </w:rPr>
        <w:t xml:space="preserve"> L</w:t>
      </w:r>
      <w:r w:rsidR="008A4556" w:rsidRPr="00C107FA">
        <w:rPr>
          <w:rFonts w:eastAsiaTheme="majorEastAsia" w:cs="Calibri"/>
          <w:color w:val="0F4761" w:themeColor="accent1" w:themeShade="BF"/>
        </w:rPr>
        <w:t>’</w:t>
      </w:r>
      <w:r w:rsidR="00E11659" w:rsidRPr="00C107FA">
        <w:rPr>
          <w:rFonts w:eastAsiaTheme="majorEastAsia" w:cs="Calibri"/>
          <w:color w:val="0F4761" w:themeColor="accent1" w:themeShade="BF"/>
        </w:rPr>
        <w:t>année dernière, cette question a suscité des débats. Kurt Vandaele apporte une réponse nuancée à partir des données disponibles. Son article offre un aperçu des dynamiques et constantes des mouvements de grève depuis 1991. Un travail unique qui mérite d</w:t>
      </w:r>
      <w:r w:rsidR="008A4556" w:rsidRPr="00C107FA">
        <w:rPr>
          <w:rFonts w:eastAsiaTheme="majorEastAsia" w:cs="Calibri"/>
          <w:color w:val="0F4761" w:themeColor="accent1" w:themeShade="BF"/>
        </w:rPr>
        <w:t>’</w:t>
      </w:r>
      <w:r w:rsidR="00E11659" w:rsidRPr="00C107FA">
        <w:rPr>
          <w:rFonts w:eastAsiaTheme="majorEastAsia" w:cs="Calibri"/>
          <w:color w:val="0F4761" w:themeColor="accent1" w:themeShade="BF"/>
        </w:rPr>
        <w:t xml:space="preserve">être salué. </w:t>
      </w:r>
      <w:r w:rsidR="00DE3ABA" w:rsidRPr="00C107FA">
        <w:rPr>
          <w:rFonts w:eastAsiaTheme="majorEastAsia" w:cs="Calibri"/>
          <w:color w:val="0F4761" w:themeColor="accent1" w:themeShade="BF"/>
        </w:rPr>
        <w:t>En v</w:t>
      </w:r>
      <w:r w:rsidR="00E11659" w:rsidRPr="00C107FA">
        <w:rPr>
          <w:rFonts w:eastAsiaTheme="majorEastAsia" w:cs="Calibri"/>
          <w:color w:val="0F4761" w:themeColor="accent1" w:themeShade="BF"/>
        </w:rPr>
        <w:t>oici quelques conclusions :</w:t>
      </w:r>
    </w:p>
    <w:p w14:paraId="29FDC9A9" w14:textId="77777777" w:rsidR="00A52254" w:rsidRPr="00C107FA" w:rsidRDefault="00A52254" w:rsidP="00E11659">
      <w:pPr>
        <w:autoSpaceDE w:val="0"/>
        <w:autoSpaceDN w:val="0"/>
        <w:adjustRightInd w:val="0"/>
        <w:spacing w:before="0" w:after="0" w:line="240" w:lineRule="auto"/>
        <w:rPr>
          <w:rFonts w:eastAsiaTheme="majorEastAsia" w:cs="Calibri"/>
          <w:color w:val="0F4761" w:themeColor="accent1" w:themeShade="BF"/>
        </w:rPr>
      </w:pPr>
    </w:p>
    <w:p w14:paraId="082E1E62" w14:textId="77777777" w:rsidR="00E11659" w:rsidRPr="00C107FA" w:rsidRDefault="00E11659" w:rsidP="00131174">
      <w:pPr>
        <w:pStyle w:val="Lijstalinea"/>
        <w:numPr>
          <w:ilvl w:val="0"/>
          <w:numId w:val="4"/>
        </w:numPr>
        <w:rPr>
          <w:rFonts w:eastAsiaTheme="majorEastAsia"/>
        </w:rPr>
      </w:pPr>
      <w:r w:rsidRPr="00C107FA">
        <w:rPr>
          <w:rFonts w:eastAsiaTheme="majorEastAsia"/>
        </w:rPr>
        <w:t>Les mouvements de grève en Belgique se caractérisent par leur volatilité, mais une tendance structurelle à la baisse, observée dans d</w:t>
      </w:r>
      <w:r w:rsidR="008A4556" w:rsidRPr="00C107FA">
        <w:rPr>
          <w:rFonts w:eastAsiaTheme="majorEastAsia"/>
        </w:rPr>
        <w:t>’</w:t>
      </w:r>
      <w:r w:rsidRPr="00C107FA">
        <w:rPr>
          <w:rFonts w:eastAsiaTheme="majorEastAsia"/>
        </w:rPr>
        <w:t>autres pays européens, est absente.</w:t>
      </w:r>
    </w:p>
    <w:p w14:paraId="6C503BBD" w14:textId="77777777" w:rsidR="00E11659" w:rsidRPr="00C107FA" w:rsidRDefault="00E11659" w:rsidP="00131174">
      <w:pPr>
        <w:pStyle w:val="Lijstalinea"/>
        <w:numPr>
          <w:ilvl w:val="0"/>
          <w:numId w:val="4"/>
        </w:numPr>
        <w:rPr>
          <w:rFonts w:eastAsiaTheme="majorEastAsia"/>
        </w:rPr>
      </w:pPr>
      <w:r w:rsidRPr="00C107FA">
        <w:rPr>
          <w:rFonts w:eastAsiaTheme="majorEastAsia"/>
        </w:rPr>
        <w:t xml:space="preserve">Les pics </w:t>
      </w:r>
      <w:r w:rsidR="00DE3ABA" w:rsidRPr="00C107FA">
        <w:rPr>
          <w:rFonts w:eastAsiaTheme="majorEastAsia"/>
        </w:rPr>
        <w:t>dans les actions</w:t>
      </w:r>
      <w:r w:rsidRPr="00C107FA">
        <w:rPr>
          <w:rFonts w:eastAsiaTheme="majorEastAsia"/>
        </w:rPr>
        <w:t xml:space="preserve"> de grève sont principalement liés aux grèves nationales ou générales, souvent en réaction à des économies dans le secteur public et aux restrictions</w:t>
      </w:r>
      <w:r w:rsidR="001A33A2" w:rsidRPr="00C107FA">
        <w:rPr>
          <w:rFonts w:eastAsiaTheme="majorEastAsia"/>
        </w:rPr>
        <w:t xml:space="preserve"> de négociation</w:t>
      </w:r>
      <w:r w:rsidRPr="00C107FA">
        <w:rPr>
          <w:rFonts w:eastAsiaTheme="majorEastAsia"/>
        </w:rPr>
        <w:t xml:space="preserve"> imposées par la loi sur la norme salariale.</w:t>
      </w:r>
    </w:p>
    <w:p w14:paraId="5D10ACF5" w14:textId="77777777" w:rsidR="00E11659" w:rsidRPr="00C107FA" w:rsidRDefault="00E11659" w:rsidP="00131174">
      <w:pPr>
        <w:pStyle w:val="Lijstalinea"/>
        <w:numPr>
          <w:ilvl w:val="0"/>
          <w:numId w:val="4"/>
        </w:numPr>
        <w:rPr>
          <w:rFonts w:eastAsiaTheme="majorEastAsia"/>
        </w:rPr>
      </w:pPr>
      <w:r w:rsidRPr="00C107FA">
        <w:rPr>
          <w:rFonts w:eastAsiaTheme="majorEastAsia"/>
        </w:rPr>
        <w:t>Les provinces de Hainaut et de Liège enregistrent nettement plus de jours de grève.</w:t>
      </w:r>
    </w:p>
    <w:p w14:paraId="63C81109" w14:textId="77777777" w:rsidR="00E11659" w:rsidRPr="00C107FA" w:rsidRDefault="00E11659" w:rsidP="00131174">
      <w:pPr>
        <w:pStyle w:val="Lijstalinea"/>
        <w:numPr>
          <w:ilvl w:val="0"/>
          <w:numId w:val="4"/>
        </w:numPr>
        <w:rPr>
          <w:rFonts w:eastAsiaTheme="majorEastAsia"/>
        </w:rPr>
      </w:pPr>
      <w:r w:rsidRPr="00C107FA">
        <w:rPr>
          <w:rFonts w:eastAsiaTheme="majorEastAsia"/>
        </w:rPr>
        <w:t>Les grèves sont relativement plus fréquentes dans le secteur public, les services aux entreprises et aux particuliers, la distribution, l</w:t>
      </w:r>
      <w:r w:rsidR="008A4556" w:rsidRPr="00C107FA">
        <w:rPr>
          <w:rFonts w:eastAsiaTheme="majorEastAsia"/>
        </w:rPr>
        <w:t>’</w:t>
      </w:r>
      <w:r w:rsidRPr="00C107FA">
        <w:rPr>
          <w:rFonts w:eastAsiaTheme="majorEastAsia"/>
        </w:rPr>
        <w:t>industrie alimentaire, le secteur social, les branches du transport et de la logistique, l</w:t>
      </w:r>
      <w:r w:rsidR="008A4556" w:rsidRPr="00C107FA">
        <w:rPr>
          <w:rFonts w:eastAsiaTheme="majorEastAsia"/>
        </w:rPr>
        <w:t>’</w:t>
      </w:r>
      <w:r w:rsidRPr="00C107FA">
        <w:rPr>
          <w:rFonts w:eastAsiaTheme="majorEastAsia"/>
        </w:rPr>
        <w:t>industrie chimique et pétrolière, et l</w:t>
      </w:r>
      <w:r w:rsidR="008A4556" w:rsidRPr="00C107FA">
        <w:rPr>
          <w:rFonts w:eastAsiaTheme="majorEastAsia"/>
        </w:rPr>
        <w:t>’</w:t>
      </w:r>
      <w:r w:rsidRPr="00C107FA">
        <w:rPr>
          <w:rFonts w:eastAsiaTheme="majorEastAsia"/>
        </w:rPr>
        <w:t>industrie métallurgique.</w:t>
      </w:r>
    </w:p>
    <w:p w14:paraId="0D4284E7" w14:textId="77777777" w:rsidR="00E11659" w:rsidRPr="00C107FA" w:rsidRDefault="00E11659" w:rsidP="00131174">
      <w:pPr>
        <w:pStyle w:val="Lijstalinea"/>
        <w:numPr>
          <w:ilvl w:val="0"/>
          <w:numId w:val="4"/>
        </w:numPr>
        <w:rPr>
          <w:rFonts w:eastAsiaTheme="majorEastAsia"/>
        </w:rPr>
      </w:pPr>
      <w:r w:rsidRPr="00C107FA">
        <w:rPr>
          <w:rFonts w:eastAsiaTheme="majorEastAsia"/>
        </w:rPr>
        <w:t>L</w:t>
      </w:r>
      <w:r w:rsidR="008A4556" w:rsidRPr="00C107FA">
        <w:rPr>
          <w:rFonts w:eastAsiaTheme="majorEastAsia"/>
        </w:rPr>
        <w:t>’</w:t>
      </w:r>
      <w:r w:rsidRPr="00C107FA">
        <w:rPr>
          <w:rFonts w:eastAsiaTheme="majorEastAsia"/>
        </w:rPr>
        <w:t>image selon laquelle la Belgique est en tête des pays européens en termes de grèves doit être nuancée, car les statistiques nationales ne sont pas toutes comparables.</w:t>
      </w:r>
    </w:p>
    <w:p w14:paraId="4BF14458" w14:textId="77777777" w:rsidR="00E11659" w:rsidRPr="00C107FA" w:rsidRDefault="00E11659" w:rsidP="00E11659">
      <w:pPr>
        <w:autoSpaceDE w:val="0"/>
        <w:autoSpaceDN w:val="0"/>
        <w:adjustRightInd w:val="0"/>
        <w:spacing w:before="0" w:after="0" w:line="240" w:lineRule="auto"/>
        <w:rPr>
          <w:rFonts w:cs="Calibri"/>
        </w:rPr>
      </w:pPr>
    </w:p>
    <w:p w14:paraId="01D7C72E" w14:textId="77777777" w:rsidR="00A52254" w:rsidRPr="00C107FA" w:rsidRDefault="00C84E4E" w:rsidP="00131174">
      <w:pPr>
        <w:pStyle w:val="Kop2"/>
        <w:rPr>
          <w:rFonts w:eastAsiaTheme="majorEastAsia"/>
        </w:rPr>
      </w:pPr>
      <w:r w:rsidRPr="00C107FA">
        <w:rPr>
          <w:rFonts w:eastAsiaTheme="majorEastAsia"/>
        </w:rPr>
        <w:t>A LIRE</w:t>
      </w:r>
    </w:p>
    <w:p w14:paraId="4E00CFB4" w14:textId="77777777" w:rsidR="00E11659" w:rsidRPr="00C107FA" w:rsidRDefault="00E11659" w:rsidP="00E11659">
      <w:pPr>
        <w:rPr>
          <w:rFonts w:eastAsiaTheme="majorEastAsia" w:cs="Calibri"/>
          <w:color w:val="0F4761" w:themeColor="accent1" w:themeShade="BF"/>
        </w:rPr>
      </w:pPr>
      <w:r w:rsidRPr="00C107FA">
        <w:rPr>
          <w:rFonts w:eastAsiaTheme="majorEastAsia" w:cs="Calibri"/>
          <w:color w:val="0F4761" w:themeColor="accent1" w:themeShade="BF"/>
        </w:rPr>
        <w:t>Alors que le taux de syndicalisation général diminue légèrement, une centrale syndicale, à savoir l</w:t>
      </w:r>
      <w:r w:rsidR="00DE3ABA" w:rsidRPr="00C107FA">
        <w:rPr>
          <w:rFonts w:eastAsiaTheme="majorEastAsia" w:cs="Calibri"/>
          <w:color w:val="0F4761" w:themeColor="accent1" w:themeShade="BF"/>
        </w:rPr>
        <w:t>’UBT</w:t>
      </w:r>
      <w:r w:rsidRPr="00C107FA">
        <w:rPr>
          <w:rFonts w:eastAsiaTheme="majorEastAsia" w:cs="Calibri"/>
          <w:color w:val="0F4761" w:themeColor="accent1" w:themeShade="BF"/>
        </w:rPr>
        <w:t>, la centrale des travailleurs du transport affiliée à la FGTB, réussit à recruter davantage de membres. Quelle est la raison de cette croissance ? Explications dans l</w:t>
      </w:r>
      <w:r w:rsidR="008A4556" w:rsidRPr="00C107FA">
        <w:rPr>
          <w:rFonts w:eastAsiaTheme="majorEastAsia" w:cs="Calibri"/>
          <w:color w:val="0F4761" w:themeColor="accent1" w:themeShade="BF"/>
        </w:rPr>
        <w:t>’</w:t>
      </w:r>
      <w:r w:rsidRPr="00C107FA">
        <w:rPr>
          <w:rFonts w:eastAsiaTheme="majorEastAsia" w:cs="Calibri"/>
          <w:color w:val="0F4761" w:themeColor="accent1" w:themeShade="BF"/>
        </w:rPr>
        <w:t xml:space="preserve">article </w:t>
      </w:r>
      <w:hyperlink r:id="rId37" w:history="1">
        <w:r w:rsidRPr="00C107FA">
          <w:rPr>
            <w:rStyle w:val="Hyperlink"/>
            <w:rFonts w:eastAsiaTheme="majorEastAsia" w:cs="Calibri"/>
            <w:i/>
            <w:iCs/>
          </w:rPr>
          <w:t xml:space="preserve">On the road </w:t>
        </w:r>
        <w:proofErr w:type="spellStart"/>
        <w:r w:rsidRPr="00C107FA">
          <w:rPr>
            <w:rStyle w:val="Hyperlink"/>
            <w:rFonts w:eastAsiaTheme="majorEastAsia" w:cs="Calibri"/>
            <w:i/>
            <w:iCs/>
          </w:rPr>
          <w:t>again</w:t>
        </w:r>
        <w:proofErr w:type="spellEnd"/>
      </w:hyperlink>
      <w:r w:rsidRPr="00C107FA">
        <w:rPr>
          <w:rFonts w:eastAsiaTheme="majorEastAsia" w:cs="Calibri"/>
          <w:color w:val="0F4761" w:themeColor="accent1" w:themeShade="BF"/>
        </w:rPr>
        <w:t>, écrit par Kurt Vandaele.</w:t>
      </w:r>
    </w:p>
    <w:p w14:paraId="1F4A5C9C" w14:textId="77777777" w:rsidR="00621460" w:rsidRPr="00C107FA" w:rsidRDefault="00621460" w:rsidP="00E11659">
      <w:pPr>
        <w:rPr>
          <w:rFonts w:eastAsiaTheme="majorEastAsia" w:cs="Calibri"/>
          <w:color w:val="0F4761" w:themeColor="accent1" w:themeShade="BF"/>
        </w:rPr>
      </w:pPr>
    </w:p>
    <w:p w14:paraId="102D1BBD" w14:textId="77777777" w:rsidR="00E65CCE" w:rsidRPr="00C107FA" w:rsidRDefault="00E65CCE" w:rsidP="00131174">
      <w:pPr>
        <w:pStyle w:val="Kop2"/>
        <w:rPr>
          <w:rFonts w:eastAsiaTheme="majorEastAsia"/>
        </w:rPr>
      </w:pPr>
      <w:r w:rsidRPr="00C107FA">
        <w:rPr>
          <w:rFonts w:eastAsiaTheme="majorEastAsia"/>
        </w:rPr>
        <w:t>POUR MÉMOIRE</w:t>
      </w:r>
    </w:p>
    <w:p w14:paraId="2D8DE8FE" w14:textId="77777777" w:rsidR="00E11659" w:rsidRPr="00C107FA" w:rsidRDefault="00E11659" w:rsidP="00E11659">
      <w:pPr>
        <w:rPr>
          <w:rFonts w:eastAsiaTheme="majorEastAsia" w:cs="Calibri"/>
          <w:color w:val="0F4761" w:themeColor="accent1" w:themeShade="BF"/>
        </w:rPr>
      </w:pPr>
      <w:r w:rsidRPr="00C107FA">
        <w:rPr>
          <w:rFonts w:eastAsiaTheme="majorEastAsia" w:cs="Calibri"/>
          <w:color w:val="0F4761" w:themeColor="accent1" w:themeShade="BF"/>
        </w:rPr>
        <w:lastRenderedPageBreak/>
        <w:t>Le 28 décembre 1944, alors que la bataille des Ardennes faisait encore rage, le gouvernement belge a promulgué l</w:t>
      </w:r>
      <w:r w:rsidR="008A4556" w:rsidRPr="00C107FA">
        <w:rPr>
          <w:rFonts w:eastAsiaTheme="majorEastAsia" w:cs="Calibri"/>
          <w:color w:val="0F4761" w:themeColor="accent1" w:themeShade="BF"/>
        </w:rPr>
        <w:t>’</w:t>
      </w:r>
      <w:r w:rsidR="00DE3ABA" w:rsidRPr="00C107FA">
        <w:rPr>
          <w:rFonts w:eastAsiaTheme="majorEastAsia" w:cs="Calibri"/>
          <w:color w:val="0F4761" w:themeColor="accent1" w:themeShade="BF"/>
        </w:rPr>
        <w:t>« </w:t>
      </w:r>
      <w:r w:rsidRPr="00C107FA">
        <w:rPr>
          <w:rFonts w:eastAsiaTheme="majorEastAsia" w:cs="Calibri"/>
          <w:color w:val="0F4761" w:themeColor="accent1" w:themeShade="BF"/>
        </w:rPr>
        <w:t>Arrêté-loi concernant la sécurité sociale des travailleurs</w:t>
      </w:r>
      <w:r w:rsidR="00DE3ABA" w:rsidRPr="00C107FA">
        <w:rPr>
          <w:rFonts w:eastAsiaTheme="majorEastAsia" w:cs="Calibri"/>
          <w:color w:val="0F4761" w:themeColor="accent1" w:themeShade="BF"/>
        </w:rPr>
        <w:t> »</w:t>
      </w:r>
      <w:r w:rsidRPr="00C107FA">
        <w:rPr>
          <w:rFonts w:eastAsiaTheme="majorEastAsia" w:cs="Calibri"/>
          <w:color w:val="0F4761" w:themeColor="accent1" w:themeShade="BF"/>
        </w:rPr>
        <w:t>. Ce texte constitue la base de notre système de sécurité sociale et a été révisé en 1969.</w:t>
      </w:r>
    </w:p>
    <w:p w14:paraId="6FE6A748" w14:textId="77777777" w:rsidR="00621460" w:rsidRPr="00C107FA" w:rsidRDefault="00621460" w:rsidP="00E11659">
      <w:pPr>
        <w:rPr>
          <w:rFonts w:eastAsiaTheme="majorEastAsia" w:cs="Calibri"/>
          <w:color w:val="0F4761" w:themeColor="accent1" w:themeShade="BF"/>
        </w:rPr>
      </w:pPr>
    </w:p>
    <w:p w14:paraId="38302F1E" w14:textId="77777777" w:rsidR="00E11659" w:rsidRPr="00C107FA" w:rsidRDefault="00E65CCE" w:rsidP="00E65CCE">
      <w:pPr>
        <w:rPr>
          <w:rFonts w:eastAsiaTheme="majorEastAsia" w:cs="Calibri"/>
          <w:color w:val="0F4761" w:themeColor="accent1" w:themeShade="BF"/>
        </w:rPr>
      </w:pPr>
      <w:r w:rsidRPr="00C107FA">
        <w:rPr>
          <w:rStyle w:val="Kop2Char"/>
        </w:rPr>
        <w:t xml:space="preserve">RÉAGIR </w:t>
      </w:r>
      <w:r w:rsidR="00E11659" w:rsidRPr="00C107FA">
        <w:rPr>
          <w:rStyle w:val="Kop2Char"/>
        </w:rPr>
        <w:t>?</w:t>
      </w:r>
      <w:r w:rsidRPr="00C107FA">
        <w:rPr>
          <w:rStyle w:val="Kop2Char"/>
        </w:rPr>
        <w:br/>
      </w:r>
      <w:r w:rsidR="00E11659" w:rsidRPr="00C107FA">
        <w:rPr>
          <w:rFonts w:eastAsiaTheme="majorEastAsia" w:cs="Calibri"/>
          <w:color w:val="0F4761" w:themeColor="accent1" w:themeShade="BF"/>
        </w:rPr>
        <w:t>Vous pouvez nous contacter par e-mail aux adresses suivantes</w:t>
      </w:r>
      <w:r w:rsidRPr="00C107FA">
        <w:rPr>
          <w:rFonts w:eastAsiaTheme="majorEastAsia" w:cs="Calibri"/>
          <w:color w:val="0F4761" w:themeColor="accent1" w:themeShade="BF"/>
        </w:rPr>
        <w:t xml:space="preserve"> : </w:t>
      </w:r>
      <w:hyperlink r:id="rId38" w:history="1">
        <w:r w:rsidRPr="00C107FA">
          <w:rPr>
            <w:rStyle w:val="Hyperlink"/>
            <w:rFonts w:eastAsiaTheme="majorEastAsia" w:cs="Calibri"/>
          </w:rPr>
          <w:t>m.doutrepont@social-dialogue.net</w:t>
        </w:r>
      </w:hyperlink>
      <w:r w:rsidRPr="00C107FA">
        <w:rPr>
          <w:rFonts w:eastAsiaTheme="majorEastAsia" w:cs="Calibri"/>
          <w:color w:val="0F4761" w:themeColor="accent1" w:themeShade="BF"/>
        </w:rPr>
        <w:t xml:space="preserve"> ou </w:t>
      </w:r>
      <w:hyperlink r:id="rId39" w:history="1">
        <w:r w:rsidRPr="00C107FA">
          <w:rPr>
            <w:rStyle w:val="Hyperlink"/>
            <w:rFonts w:eastAsiaTheme="majorEastAsia" w:cs="Calibri"/>
          </w:rPr>
          <w:t>contact@paulsoete.be</w:t>
        </w:r>
      </w:hyperlink>
      <w:r w:rsidRPr="00C107FA">
        <w:rPr>
          <w:rFonts w:eastAsiaTheme="majorEastAsia" w:cs="Calibri"/>
          <w:color w:val="0F4761" w:themeColor="accent1" w:themeShade="BF"/>
        </w:rPr>
        <w:t xml:space="preserve"> </w:t>
      </w:r>
    </w:p>
    <w:p w14:paraId="7EAC64E0" w14:textId="77777777" w:rsidR="00621460" w:rsidRPr="00C107FA" w:rsidRDefault="00621460" w:rsidP="00E11659">
      <w:pPr>
        <w:rPr>
          <w:rFonts w:eastAsiaTheme="majorEastAsia" w:cs="Calibri"/>
          <w:color w:val="FFFFFF" w:themeColor="background1"/>
          <w:highlight w:val="blue"/>
        </w:rPr>
        <w:sectPr w:rsidR="00621460" w:rsidRPr="00C107FA" w:rsidSect="00E11659">
          <w:pgSz w:w="11906" w:h="16838"/>
          <w:pgMar w:top="1440" w:right="2880" w:bottom="1440" w:left="2880" w:header="708" w:footer="708" w:gutter="0"/>
          <w:cols w:space="708"/>
          <w:docGrid w:linePitch="360"/>
        </w:sectPr>
      </w:pPr>
    </w:p>
    <w:p w14:paraId="2B8C5962" w14:textId="77777777" w:rsidR="00E65CCE" w:rsidRPr="00C107FA" w:rsidRDefault="00E65CCE" w:rsidP="00131174">
      <w:pPr>
        <w:pStyle w:val="Kop2"/>
        <w:rPr>
          <w:rFonts w:eastAsiaTheme="majorEastAsia"/>
          <w:sz w:val="16"/>
          <w:szCs w:val="16"/>
        </w:rPr>
      </w:pPr>
      <w:r w:rsidRPr="00C107FA">
        <w:rPr>
          <w:rFonts w:eastAsiaTheme="majorEastAsia"/>
          <w:sz w:val="16"/>
          <w:szCs w:val="16"/>
        </w:rPr>
        <w:lastRenderedPageBreak/>
        <w:t>SOURCES FRÉQUEMMENT CONSULTÉES</w:t>
      </w:r>
    </w:p>
    <w:p w14:paraId="424DC304" w14:textId="77777777" w:rsidR="00E11659" w:rsidRPr="00C107FA" w:rsidRDefault="00E11659" w:rsidP="00E11659">
      <w:pPr>
        <w:rPr>
          <w:rFonts w:eastAsiaTheme="majorEastAsia" w:cs="Calibri"/>
          <w:color w:val="0F4761" w:themeColor="accent1" w:themeShade="BF"/>
          <w:sz w:val="16"/>
          <w:szCs w:val="16"/>
        </w:rPr>
      </w:pPr>
      <w:r w:rsidRPr="00C107FA">
        <w:rPr>
          <w:rFonts w:eastAsiaTheme="majorEastAsia" w:cs="Calibri"/>
          <w:b/>
          <w:bCs/>
          <w:color w:val="0F4761" w:themeColor="accent1" w:themeShade="BF"/>
          <w:sz w:val="16"/>
          <w:szCs w:val="16"/>
        </w:rPr>
        <w:t xml:space="preserve">Google </w:t>
      </w:r>
      <w:proofErr w:type="spellStart"/>
      <w:r w:rsidRPr="00C107FA">
        <w:rPr>
          <w:rFonts w:eastAsiaTheme="majorEastAsia" w:cs="Calibri"/>
          <w:b/>
          <w:bCs/>
          <w:color w:val="0F4761" w:themeColor="accent1" w:themeShade="BF"/>
          <w:sz w:val="16"/>
          <w:szCs w:val="16"/>
        </w:rPr>
        <w:t>Alert</w:t>
      </w:r>
      <w:proofErr w:type="spellEnd"/>
      <w:r w:rsidRPr="00C107FA">
        <w:rPr>
          <w:rFonts w:eastAsiaTheme="majorEastAsia" w:cs="Calibri"/>
          <w:color w:val="0F4761" w:themeColor="accent1" w:themeShade="BF"/>
          <w:sz w:val="16"/>
          <w:szCs w:val="16"/>
        </w:rPr>
        <w:t xml:space="preserve"> pour suivre la presse écrite internationale.</w:t>
      </w:r>
    </w:p>
    <w:p w14:paraId="3C3F560E" w14:textId="77777777" w:rsidR="00E11659" w:rsidRPr="00C107FA" w:rsidRDefault="00E11659" w:rsidP="00E11659">
      <w:pPr>
        <w:ind w:right="850"/>
        <w:rPr>
          <w:rFonts w:cs="Calibri"/>
          <w:b/>
          <w:bCs/>
          <w:color w:val="002060"/>
          <w:sz w:val="16"/>
          <w:szCs w:val="16"/>
        </w:rPr>
      </w:pPr>
      <w:r w:rsidRPr="00C107FA">
        <w:rPr>
          <w:rFonts w:cs="Calibri"/>
          <w:b/>
          <w:color w:val="002060"/>
          <w:sz w:val="16"/>
          <w:szCs w:val="16"/>
        </w:rPr>
        <w:t>Belgique :</w:t>
      </w:r>
    </w:p>
    <w:p w14:paraId="64D53C9D" w14:textId="77777777" w:rsidR="00E11659" w:rsidRPr="00C107FA" w:rsidRDefault="00C84E4E" w:rsidP="00E11659">
      <w:pPr>
        <w:spacing w:before="100" w:after="0" w:line="240" w:lineRule="auto"/>
        <w:ind w:right="850"/>
        <w:rPr>
          <w:rFonts w:cs="Calibri"/>
          <w:color w:val="002060"/>
          <w:sz w:val="16"/>
          <w:szCs w:val="16"/>
        </w:rPr>
      </w:pPr>
      <w:r w:rsidRPr="00C107FA">
        <w:rPr>
          <w:rFonts w:cs="Calibri"/>
          <w:color w:val="002060"/>
          <w:sz w:val="16"/>
          <w:szCs w:val="16"/>
        </w:rPr>
        <w:t xml:space="preserve">SPF EMPLOI </w:t>
      </w:r>
      <w:r w:rsidR="00E11659" w:rsidRPr="00C107FA">
        <w:rPr>
          <w:rFonts w:cs="Calibri"/>
          <w:color w:val="002060"/>
          <w:sz w:val="16"/>
          <w:szCs w:val="16"/>
        </w:rPr>
        <w:t xml:space="preserve">: </w:t>
      </w:r>
      <w:hyperlink r:id="rId40" w:history="1">
        <w:r w:rsidR="00C8669F" w:rsidRPr="00C107FA">
          <w:rPr>
            <w:rStyle w:val="Hyperlink"/>
            <w:rFonts w:cs="Calibri"/>
            <w:sz w:val="16"/>
            <w:szCs w:val="16"/>
          </w:rPr>
          <w:t>Actualités | SPF Emploi - Travail et Concertation sociale</w:t>
        </w:r>
      </w:hyperlink>
    </w:p>
    <w:p w14:paraId="63833198" w14:textId="77777777" w:rsidR="00E11659" w:rsidRPr="00C107FA" w:rsidRDefault="00C84E4E" w:rsidP="00E11659">
      <w:pPr>
        <w:spacing w:before="100" w:after="0" w:line="240" w:lineRule="auto"/>
        <w:ind w:right="850"/>
        <w:rPr>
          <w:rFonts w:cs="Calibri"/>
          <w:color w:val="002060"/>
          <w:sz w:val="16"/>
          <w:szCs w:val="16"/>
        </w:rPr>
      </w:pPr>
      <w:r w:rsidRPr="00C107FA">
        <w:rPr>
          <w:rFonts w:cs="Calibri"/>
          <w:color w:val="002060"/>
          <w:sz w:val="16"/>
          <w:szCs w:val="16"/>
        </w:rPr>
        <w:t xml:space="preserve">CNT </w:t>
      </w:r>
      <w:r w:rsidR="00E11659" w:rsidRPr="00C107FA">
        <w:rPr>
          <w:rFonts w:cs="Calibri"/>
          <w:color w:val="002060"/>
          <w:sz w:val="16"/>
          <w:szCs w:val="16"/>
        </w:rPr>
        <w:t>:</w:t>
      </w:r>
      <w:r w:rsidRPr="00C107FA">
        <w:rPr>
          <w:rFonts w:cs="Calibri"/>
          <w:color w:val="002060"/>
          <w:sz w:val="16"/>
          <w:szCs w:val="16"/>
        </w:rPr>
        <w:t xml:space="preserve"> </w:t>
      </w:r>
      <w:hyperlink r:id="rId41" w:history="1">
        <w:r w:rsidRPr="00C107FA">
          <w:rPr>
            <w:rStyle w:val="Hyperlink"/>
            <w:rFonts w:cs="Calibri"/>
            <w:sz w:val="16"/>
            <w:szCs w:val="16"/>
          </w:rPr>
          <w:t>Communiqués de presse | CNT - Conseil National du Travail</w:t>
        </w:r>
      </w:hyperlink>
    </w:p>
    <w:p w14:paraId="3B1276E6" w14:textId="77777777" w:rsidR="00E11659" w:rsidRPr="00C107FA" w:rsidRDefault="00E11659" w:rsidP="00E11659">
      <w:pPr>
        <w:spacing w:before="100" w:after="0" w:line="240" w:lineRule="auto"/>
        <w:ind w:right="850"/>
        <w:rPr>
          <w:rFonts w:cs="Calibri"/>
          <w:color w:val="002060"/>
          <w:sz w:val="16"/>
          <w:szCs w:val="16"/>
        </w:rPr>
      </w:pPr>
      <w:r w:rsidRPr="00C107FA">
        <w:rPr>
          <w:rFonts w:cs="Calibri"/>
          <w:color w:val="002060"/>
          <w:sz w:val="16"/>
          <w:szCs w:val="16"/>
        </w:rPr>
        <w:t>Media</w:t>
      </w:r>
      <w:r w:rsidR="00C84E4E" w:rsidRPr="00C107FA">
        <w:rPr>
          <w:rFonts w:cs="Calibri"/>
          <w:color w:val="002060"/>
          <w:sz w:val="16"/>
          <w:szCs w:val="16"/>
        </w:rPr>
        <w:t xml:space="preserve"> </w:t>
      </w:r>
      <w:r w:rsidRPr="00C107FA">
        <w:rPr>
          <w:rFonts w:cs="Calibri"/>
          <w:color w:val="002060"/>
          <w:sz w:val="16"/>
          <w:szCs w:val="16"/>
        </w:rPr>
        <w:t xml:space="preserve">: </w:t>
      </w:r>
      <w:r w:rsidR="00C84E4E" w:rsidRPr="00C107FA">
        <w:rPr>
          <w:rFonts w:cs="Calibri"/>
          <w:color w:val="002060"/>
          <w:sz w:val="16"/>
          <w:szCs w:val="16"/>
        </w:rPr>
        <w:t>sites web de journaux belges</w:t>
      </w:r>
      <w:r w:rsidRPr="00C107FA">
        <w:rPr>
          <w:rFonts w:cs="Calibri"/>
          <w:color w:val="002060"/>
          <w:sz w:val="16"/>
          <w:szCs w:val="16"/>
        </w:rPr>
        <w:t xml:space="preserve"> </w:t>
      </w:r>
    </w:p>
    <w:p w14:paraId="4E6837DC" w14:textId="77777777" w:rsidR="00E11659" w:rsidRPr="00C107FA" w:rsidRDefault="00C84E4E" w:rsidP="00E11659">
      <w:pPr>
        <w:spacing w:before="100" w:after="0" w:line="240" w:lineRule="auto"/>
        <w:ind w:right="850"/>
        <w:rPr>
          <w:rFonts w:cs="Calibri"/>
          <w:color w:val="002060"/>
          <w:sz w:val="16"/>
          <w:szCs w:val="16"/>
        </w:rPr>
      </w:pPr>
      <w:r w:rsidRPr="00C107FA">
        <w:rPr>
          <w:rFonts w:cs="Calibri"/>
          <w:color w:val="002060"/>
          <w:sz w:val="16"/>
          <w:szCs w:val="16"/>
        </w:rPr>
        <w:t xml:space="preserve">Médias sociaux </w:t>
      </w:r>
      <w:r w:rsidR="00E11659" w:rsidRPr="00C107FA">
        <w:rPr>
          <w:rFonts w:cs="Calibri"/>
          <w:color w:val="002060"/>
          <w:sz w:val="16"/>
          <w:szCs w:val="16"/>
        </w:rPr>
        <w:t>: Twitter en LinkedIn</w:t>
      </w:r>
    </w:p>
    <w:p w14:paraId="0F33D8C1" w14:textId="77777777" w:rsidR="00E11659" w:rsidRPr="00C107FA" w:rsidRDefault="00E11659" w:rsidP="00E11659">
      <w:pPr>
        <w:spacing w:before="100" w:after="0" w:line="240" w:lineRule="auto"/>
        <w:ind w:right="850"/>
        <w:rPr>
          <w:rFonts w:cs="Calibri"/>
          <w:sz w:val="16"/>
          <w:szCs w:val="16"/>
        </w:rPr>
      </w:pPr>
      <w:hyperlink r:id="rId42" w:history="1">
        <w:r w:rsidRPr="00C107FA">
          <w:rPr>
            <w:rStyle w:val="Hyperlink"/>
            <w:rFonts w:cs="Calibri"/>
            <w:sz w:val="16"/>
            <w:szCs w:val="16"/>
          </w:rPr>
          <w:t>https://abvv-experten.be/werken/</w:t>
        </w:r>
      </w:hyperlink>
    </w:p>
    <w:p w14:paraId="530F11D2" w14:textId="77777777" w:rsidR="00E65CCE" w:rsidRPr="00C107FA" w:rsidRDefault="00E11659" w:rsidP="00E65CCE">
      <w:pPr>
        <w:spacing w:before="100" w:after="0" w:line="240" w:lineRule="auto"/>
        <w:ind w:right="850"/>
        <w:rPr>
          <w:rFonts w:cs="Calibri"/>
          <w:sz w:val="16"/>
          <w:szCs w:val="16"/>
        </w:rPr>
      </w:pPr>
      <w:r w:rsidRPr="00C107FA">
        <w:rPr>
          <w:rFonts w:cs="Calibri"/>
          <w:sz w:val="16"/>
          <w:szCs w:val="16"/>
        </w:rPr>
        <w:t xml:space="preserve">Belga </w:t>
      </w:r>
    </w:p>
    <w:p w14:paraId="289EA2E0" w14:textId="77777777" w:rsidR="00621460" w:rsidRPr="00C107FA" w:rsidRDefault="00621460" w:rsidP="00E65CCE">
      <w:pPr>
        <w:spacing w:before="100" w:after="0" w:line="240" w:lineRule="auto"/>
        <w:ind w:right="850"/>
        <w:rPr>
          <w:rFonts w:cs="Calibri"/>
          <w:sz w:val="16"/>
          <w:szCs w:val="16"/>
        </w:rPr>
      </w:pPr>
    </w:p>
    <w:p w14:paraId="1293B3DB" w14:textId="77777777" w:rsidR="00E11659" w:rsidRPr="00C107FA" w:rsidRDefault="00E11659" w:rsidP="00E65CCE">
      <w:pPr>
        <w:spacing w:before="100" w:after="0" w:line="240" w:lineRule="auto"/>
        <w:ind w:right="850"/>
        <w:rPr>
          <w:rFonts w:cs="Calibri"/>
          <w:sz w:val="16"/>
          <w:szCs w:val="16"/>
        </w:rPr>
      </w:pPr>
      <w:r w:rsidRPr="00C107FA">
        <w:rPr>
          <w:rFonts w:cs="Calibri"/>
          <w:b/>
          <w:color w:val="002060"/>
          <w:sz w:val="16"/>
          <w:szCs w:val="16"/>
        </w:rPr>
        <w:t>France :</w:t>
      </w:r>
    </w:p>
    <w:p w14:paraId="476789F0" w14:textId="77777777" w:rsidR="00E11659" w:rsidRPr="00C107FA" w:rsidRDefault="00E11659" w:rsidP="00E11659">
      <w:pPr>
        <w:spacing w:before="100" w:after="0" w:line="240" w:lineRule="auto"/>
        <w:ind w:right="850"/>
        <w:rPr>
          <w:rFonts w:cs="Calibri"/>
          <w:color w:val="002060"/>
          <w:sz w:val="16"/>
          <w:szCs w:val="16"/>
        </w:rPr>
      </w:pPr>
      <w:r w:rsidRPr="00C107FA">
        <w:rPr>
          <w:rFonts w:cs="Calibri"/>
          <w:color w:val="002060"/>
          <w:sz w:val="16"/>
          <w:szCs w:val="16"/>
        </w:rPr>
        <w:t>Les clés du social</w:t>
      </w:r>
      <w:r w:rsidR="00C84E4E" w:rsidRPr="00C107FA">
        <w:rPr>
          <w:rFonts w:cs="Calibri"/>
          <w:color w:val="002060"/>
          <w:sz w:val="16"/>
          <w:szCs w:val="16"/>
        </w:rPr>
        <w:t xml:space="preserve"> </w:t>
      </w:r>
      <w:r w:rsidRPr="00C107FA">
        <w:rPr>
          <w:rFonts w:cs="Calibri"/>
          <w:color w:val="002060"/>
          <w:sz w:val="16"/>
          <w:szCs w:val="16"/>
        </w:rPr>
        <w:t xml:space="preserve">: </w:t>
      </w:r>
      <w:hyperlink r:id="rId43" w:history="1">
        <w:r w:rsidRPr="00C107FA">
          <w:rPr>
            <w:rStyle w:val="Hyperlink"/>
            <w:rFonts w:cs="Calibri"/>
            <w:sz w:val="16"/>
            <w:szCs w:val="16"/>
          </w:rPr>
          <w:t>https://www.clesdusocial.com/</w:t>
        </w:r>
      </w:hyperlink>
    </w:p>
    <w:p w14:paraId="6A238A8F" w14:textId="77777777" w:rsidR="00E11659" w:rsidRPr="00C107FA" w:rsidRDefault="00E11659" w:rsidP="00E11659">
      <w:pPr>
        <w:spacing w:before="100" w:after="0" w:line="240" w:lineRule="auto"/>
        <w:ind w:right="850"/>
        <w:rPr>
          <w:rStyle w:val="Hyperlink"/>
          <w:rFonts w:cs="Calibri"/>
          <w:color w:val="002060"/>
          <w:sz w:val="16"/>
          <w:szCs w:val="16"/>
        </w:rPr>
      </w:pPr>
      <w:proofErr w:type="spellStart"/>
      <w:r w:rsidRPr="00C107FA">
        <w:rPr>
          <w:rFonts w:cs="Calibri"/>
          <w:color w:val="002060"/>
          <w:sz w:val="16"/>
          <w:szCs w:val="16"/>
        </w:rPr>
        <w:t>Metis</w:t>
      </w:r>
      <w:proofErr w:type="spellEnd"/>
      <w:r w:rsidRPr="00C107FA">
        <w:rPr>
          <w:rFonts w:cs="Calibri"/>
          <w:color w:val="002060"/>
          <w:sz w:val="16"/>
          <w:szCs w:val="16"/>
        </w:rPr>
        <w:t xml:space="preserve"> : </w:t>
      </w:r>
      <w:hyperlink r:id="rId44" w:history="1">
        <w:r w:rsidRPr="00C107FA">
          <w:rPr>
            <w:rStyle w:val="Hyperlink"/>
            <w:rFonts w:cs="Calibri"/>
            <w:sz w:val="16"/>
            <w:szCs w:val="16"/>
          </w:rPr>
          <w:t>https://www.metiseurope.eu/dialogue-social/</w:t>
        </w:r>
      </w:hyperlink>
    </w:p>
    <w:p w14:paraId="70879000" w14:textId="77777777" w:rsidR="00E11659" w:rsidRPr="00C107FA" w:rsidRDefault="00E11659" w:rsidP="00E11659">
      <w:pPr>
        <w:spacing w:before="100" w:after="0" w:line="240" w:lineRule="auto"/>
        <w:ind w:right="850"/>
        <w:rPr>
          <w:rStyle w:val="Hyperlink"/>
          <w:rFonts w:cs="Calibri"/>
          <w:color w:val="002060"/>
          <w:sz w:val="16"/>
          <w:szCs w:val="16"/>
        </w:rPr>
      </w:pPr>
      <w:hyperlink r:id="rId45" w:history="1">
        <w:r w:rsidRPr="00C107FA">
          <w:rPr>
            <w:rStyle w:val="Hyperlink"/>
            <w:rFonts w:cs="Calibri"/>
            <w:sz w:val="16"/>
            <w:szCs w:val="16"/>
          </w:rPr>
          <w:t>http://www.dialogue-social.fr/</w:t>
        </w:r>
      </w:hyperlink>
      <w:r w:rsidRPr="00C107FA">
        <w:rPr>
          <w:rStyle w:val="Hyperlink"/>
          <w:rFonts w:cs="Calibri"/>
          <w:color w:val="002060"/>
          <w:sz w:val="16"/>
          <w:szCs w:val="16"/>
        </w:rPr>
        <w:t xml:space="preserve"> </w:t>
      </w:r>
    </w:p>
    <w:p w14:paraId="1BAC3A1A" w14:textId="77777777" w:rsidR="00E11659" w:rsidRPr="00C107FA" w:rsidRDefault="00E11659" w:rsidP="00E11659">
      <w:pPr>
        <w:spacing w:before="100" w:after="0" w:line="240" w:lineRule="auto"/>
        <w:ind w:right="850"/>
        <w:rPr>
          <w:rStyle w:val="Hyperlink"/>
          <w:rFonts w:cs="Calibri"/>
          <w:color w:val="002060"/>
          <w:sz w:val="16"/>
          <w:szCs w:val="16"/>
        </w:rPr>
      </w:pPr>
      <w:hyperlink r:id="rId46" w:history="1">
        <w:r w:rsidRPr="00C107FA">
          <w:rPr>
            <w:rStyle w:val="Hyperlink"/>
            <w:rFonts w:cs="Calibri"/>
            <w:sz w:val="16"/>
            <w:szCs w:val="16"/>
          </w:rPr>
          <w:t>https://www.cestlagreve.fr/</w:t>
        </w:r>
      </w:hyperlink>
      <w:r w:rsidRPr="00C107FA">
        <w:rPr>
          <w:rStyle w:val="Hyperlink"/>
          <w:rFonts w:cs="Calibri"/>
          <w:color w:val="002060"/>
          <w:sz w:val="16"/>
          <w:szCs w:val="16"/>
        </w:rPr>
        <w:t xml:space="preserve"> </w:t>
      </w:r>
    </w:p>
    <w:p w14:paraId="393DB2B7" w14:textId="77777777" w:rsidR="00E11659" w:rsidRPr="00C107FA" w:rsidRDefault="00E11659" w:rsidP="00E11659">
      <w:pPr>
        <w:spacing w:before="100" w:after="0" w:line="240" w:lineRule="auto"/>
        <w:ind w:right="850"/>
        <w:rPr>
          <w:rStyle w:val="Hyperlink"/>
          <w:rFonts w:cs="Calibri"/>
          <w:color w:val="002060"/>
          <w:sz w:val="16"/>
          <w:szCs w:val="16"/>
        </w:rPr>
      </w:pPr>
      <w:hyperlink r:id="rId47" w:history="1">
        <w:r w:rsidRPr="00C107FA">
          <w:rPr>
            <w:rStyle w:val="Hyperlink"/>
            <w:rFonts w:cs="Calibri"/>
            <w:sz w:val="16"/>
            <w:szCs w:val="16"/>
          </w:rPr>
          <w:t>https://www.rds.asso.fr</w:t>
        </w:r>
      </w:hyperlink>
      <w:r w:rsidRPr="00C107FA">
        <w:rPr>
          <w:rStyle w:val="Hyperlink"/>
          <w:rFonts w:cs="Calibri"/>
          <w:color w:val="002060"/>
          <w:sz w:val="16"/>
          <w:szCs w:val="16"/>
        </w:rPr>
        <w:t xml:space="preserve"> </w:t>
      </w:r>
    </w:p>
    <w:p w14:paraId="0EFDE3F6" w14:textId="77777777" w:rsidR="00E65CCE" w:rsidRPr="00C107FA" w:rsidRDefault="00E11659" w:rsidP="00E65CCE">
      <w:pPr>
        <w:spacing w:before="100" w:after="0" w:line="240" w:lineRule="auto"/>
        <w:ind w:right="850"/>
        <w:rPr>
          <w:rFonts w:cs="Calibri"/>
          <w:color w:val="002060"/>
          <w:sz w:val="16"/>
          <w:szCs w:val="16"/>
        </w:rPr>
      </w:pPr>
      <w:r w:rsidRPr="00C107FA">
        <w:rPr>
          <w:rFonts w:cs="Calibri"/>
          <w:color w:val="002060"/>
          <w:sz w:val="16"/>
          <w:szCs w:val="16"/>
        </w:rPr>
        <w:t xml:space="preserve">ODS : </w:t>
      </w:r>
      <w:hyperlink r:id="rId48" w:history="1">
        <w:r w:rsidRPr="00C107FA">
          <w:rPr>
            <w:rStyle w:val="Hyperlink"/>
            <w:rFonts w:cs="Calibri"/>
            <w:sz w:val="16"/>
            <w:szCs w:val="16"/>
          </w:rPr>
          <w:t>https://www.jean-jaures.org/observatoire/observatoire-du-dialogue-social/</w:t>
        </w:r>
      </w:hyperlink>
      <w:r w:rsidRPr="00C107FA">
        <w:rPr>
          <w:rFonts w:cs="Calibri"/>
          <w:color w:val="002060"/>
          <w:sz w:val="16"/>
          <w:szCs w:val="16"/>
        </w:rPr>
        <w:t xml:space="preserve"> </w:t>
      </w:r>
    </w:p>
    <w:p w14:paraId="3D1F00CD" w14:textId="77777777" w:rsidR="00E65CCE" w:rsidRPr="00C107FA" w:rsidRDefault="00E65CCE" w:rsidP="00E65CCE">
      <w:pPr>
        <w:spacing w:before="100" w:after="0" w:line="240" w:lineRule="auto"/>
        <w:ind w:right="850"/>
        <w:rPr>
          <w:rFonts w:cs="Calibri"/>
          <w:color w:val="002060"/>
          <w:sz w:val="16"/>
          <w:szCs w:val="16"/>
        </w:rPr>
      </w:pPr>
    </w:p>
    <w:p w14:paraId="696E874C" w14:textId="77777777" w:rsidR="00E11659" w:rsidRPr="00C107FA" w:rsidRDefault="00E11659" w:rsidP="00E65CCE">
      <w:pPr>
        <w:spacing w:before="100" w:after="0" w:line="240" w:lineRule="auto"/>
        <w:ind w:right="850"/>
        <w:rPr>
          <w:rFonts w:cs="Calibri"/>
          <w:color w:val="002060"/>
          <w:sz w:val="16"/>
          <w:szCs w:val="16"/>
        </w:rPr>
      </w:pPr>
      <w:r w:rsidRPr="00C107FA">
        <w:rPr>
          <w:rFonts w:cs="Calibri"/>
          <w:b/>
          <w:color w:val="002060"/>
          <w:sz w:val="16"/>
          <w:szCs w:val="16"/>
        </w:rPr>
        <w:t>Pays</w:t>
      </w:r>
      <w:r w:rsidR="00E65CCE" w:rsidRPr="00C107FA">
        <w:rPr>
          <w:rFonts w:cs="Calibri"/>
          <w:b/>
          <w:color w:val="002060"/>
          <w:sz w:val="16"/>
          <w:szCs w:val="16"/>
        </w:rPr>
        <w:t>-</w:t>
      </w:r>
      <w:r w:rsidRPr="00C107FA">
        <w:rPr>
          <w:rFonts w:cs="Calibri"/>
          <w:b/>
          <w:color w:val="002060"/>
          <w:sz w:val="16"/>
          <w:szCs w:val="16"/>
        </w:rPr>
        <w:t>Bas :</w:t>
      </w:r>
    </w:p>
    <w:p w14:paraId="50494BBF" w14:textId="77777777" w:rsidR="00E11659" w:rsidRPr="00C107FA" w:rsidRDefault="00E11659" w:rsidP="00E11659">
      <w:pPr>
        <w:spacing w:before="100" w:after="0" w:line="240" w:lineRule="auto"/>
        <w:ind w:right="850"/>
        <w:rPr>
          <w:rFonts w:cs="Calibri"/>
          <w:color w:val="002060"/>
          <w:sz w:val="16"/>
          <w:szCs w:val="16"/>
        </w:rPr>
      </w:pPr>
      <w:r w:rsidRPr="00C107FA">
        <w:rPr>
          <w:rFonts w:cs="Calibri"/>
          <w:color w:val="002060"/>
          <w:sz w:val="16"/>
          <w:szCs w:val="16"/>
        </w:rPr>
        <w:t xml:space="preserve">AWVN : </w:t>
      </w:r>
      <w:hyperlink r:id="rId49" w:history="1">
        <w:r w:rsidRPr="00C107FA">
          <w:rPr>
            <w:rStyle w:val="Hyperlink"/>
            <w:rFonts w:cs="Calibri"/>
            <w:sz w:val="16"/>
            <w:szCs w:val="16"/>
          </w:rPr>
          <w:t>https://www.awvn.nl/</w:t>
        </w:r>
      </w:hyperlink>
      <w:r w:rsidRPr="00C107FA">
        <w:rPr>
          <w:rFonts w:cs="Calibri"/>
          <w:color w:val="002060"/>
          <w:sz w:val="16"/>
          <w:szCs w:val="16"/>
        </w:rPr>
        <w:t xml:space="preserve"> </w:t>
      </w:r>
    </w:p>
    <w:p w14:paraId="26EBAFC3" w14:textId="77777777" w:rsidR="00E65CCE" w:rsidRPr="00C107FA" w:rsidRDefault="00E11659" w:rsidP="00E11659">
      <w:pPr>
        <w:ind w:right="850"/>
        <w:rPr>
          <w:rFonts w:cs="Calibri"/>
          <w:bCs/>
          <w:color w:val="002060"/>
          <w:sz w:val="16"/>
          <w:szCs w:val="16"/>
        </w:rPr>
      </w:pPr>
      <w:r w:rsidRPr="00C107FA">
        <w:rPr>
          <w:rFonts w:cs="Calibri"/>
          <w:bCs/>
          <w:color w:val="002060"/>
          <w:sz w:val="16"/>
          <w:szCs w:val="16"/>
        </w:rPr>
        <w:t xml:space="preserve">FNV : </w:t>
      </w:r>
      <w:hyperlink r:id="rId50" w:history="1">
        <w:r w:rsidRPr="00C107FA">
          <w:rPr>
            <w:rStyle w:val="Hyperlink"/>
            <w:rFonts w:cs="Calibri"/>
            <w:bCs/>
            <w:sz w:val="16"/>
            <w:szCs w:val="16"/>
          </w:rPr>
          <w:t>https://www.fnv.nl</w:t>
        </w:r>
      </w:hyperlink>
      <w:r w:rsidRPr="00C107FA">
        <w:rPr>
          <w:rFonts w:cs="Calibri"/>
          <w:bCs/>
          <w:color w:val="002060"/>
          <w:sz w:val="16"/>
          <w:szCs w:val="16"/>
        </w:rPr>
        <w:t xml:space="preserve"> </w:t>
      </w:r>
    </w:p>
    <w:p w14:paraId="541C46C4" w14:textId="77777777" w:rsidR="00E11659" w:rsidRPr="00C107FA" w:rsidRDefault="00E11659" w:rsidP="00E11659">
      <w:pPr>
        <w:ind w:right="850"/>
        <w:rPr>
          <w:rFonts w:cs="Calibri"/>
          <w:bCs/>
          <w:color w:val="002060"/>
          <w:sz w:val="16"/>
          <w:szCs w:val="16"/>
        </w:rPr>
      </w:pPr>
      <w:r w:rsidRPr="00C107FA">
        <w:rPr>
          <w:rFonts w:cs="Calibri"/>
          <w:b/>
          <w:color w:val="002060"/>
          <w:sz w:val="16"/>
          <w:szCs w:val="16"/>
        </w:rPr>
        <w:t>Allemagne :</w:t>
      </w:r>
    </w:p>
    <w:p w14:paraId="5BD3BDD2" w14:textId="77777777" w:rsidR="00E65CCE" w:rsidRPr="00C107FA" w:rsidRDefault="00E11659" w:rsidP="00E11659">
      <w:pPr>
        <w:ind w:right="850"/>
        <w:rPr>
          <w:rFonts w:cs="Calibri"/>
          <w:bCs/>
          <w:color w:val="002060"/>
          <w:sz w:val="16"/>
          <w:szCs w:val="16"/>
        </w:rPr>
      </w:pPr>
      <w:r w:rsidRPr="00C107FA">
        <w:rPr>
          <w:rFonts w:cs="Calibri"/>
          <w:bCs/>
          <w:color w:val="002060"/>
          <w:sz w:val="16"/>
          <w:szCs w:val="16"/>
        </w:rPr>
        <w:t xml:space="preserve">IG Metall : </w:t>
      </w:r>
      <w:hyperlink r:id="rId51" w:history="1">
        <w:r w:rsidRPr="00C107FA">
          <w:rPr>
            <w:rStyle w:val="Hyperlink"/>
            <w:rFonts w:cs="Calibri"/>
            <w:bCs/>
            <w:sz w:val="16"/>
            <w:szCs w:val="16"/>
          </w:rPr>
          <w:t>https://www.igmetall.de/ueber-uns/ig-metall--a-</w:t>
        </w:r>
        <w:proofErr w:type="spellStart"/>
        <w:r w:rsidRPr="00C107FA">
          <w:rPr>
            <w:rStyle w:val="Hyperlink"/>
            <w:rFonts w:cs="Calibri"/>
            <w:bCs/>
            <w:sz w:val="16"/>
            <w:szCs w:val="16"/>
          </w:rPr>
          <w:t>strong</w:t>
        </w:r>
        <w:proofErr w:type="spellEnd"/>
        <w:r w:rsidRPr="00C107FA">
          <w:rPr>
            <w:rStyle w:val="Hyperlink"/>
            <w:rFonts w:cs="Calibri"/>
            <w:bCs/>
            <w:sz w:val="16"/>
            <w:szCs w:val="16"/>
          </w:rPr>
          <w:t>-</w:t>
        </w:r>
        <w:proofErr w:type="spellStart"/>
        <w:r w:rsidRPr="00C107FA">
          <w:rPr>
            <w:rStyle w:val="Hyperlink"/>
            <w:rFonts w:cs="Calibri"/>
            <w:bCs/>
            <w:sz w:val="16"/>
            <w:szCs w:val="16"/>
          </w:rPr>
          <w:t>community</w:t>
        </w:r>
        <w:proofErr w:type="spellEnd"/>
      </w:hyperlink>
      <w:r w:rsidRPr="00C107FA">
        <w:rPr>
          <w:rFonts w:cs="Calibri"/>
          <w:bCs/>
          <w:color w:val="002060"/>
          <w:sz w:val="16"/>
          <w:szCs w:val="16"/>
        </w:rPr>
        <w:t xml:space="preserve"> </w:t>
      </w:r>
    </w:p>
    <w:p w14:paraId="7D289245" w14:textId="77777777" w:rsidR="00E11659" w:rsidRPr="00C107FA" w:rsidRDefault="00E11659" w:rsidP="00E11659">
      <w:pPr>
        <w:ind w:right="850"/>
        <w:rPr>
          <w:rFonts w:cs="Calibri"/>
          <w:bCs/>
          <w:color w:val="002060"/>
          <w:sz w:val="16"/>
          <w:szCs w:val="16"/>
        </w:rPr>
      </w:pPr>
      <w:r w:rsidRPr="00C107FA">
        <w:rPr>
          <w:rFonts w:cs="Calibri"/>
          <w:b/>
          <w:color w:val="002060"/>
          <w:sz w:val="16"/>
          <w:szCs w:val="16"/>
        </w:rPr>
        <w:t>R-U :</w:t>
      </w:r>
    </w:p>
    <w:p w14:paraId="18805475" w14:textId="77777777" w:rsidR="00E65CCE" w:rsidRPr="00C107FA" w:rsidRDefault="00E11659" w:rsidP="00E11659">
      <w:pPr>
        <w:ind w:right="850"/>
        <w:rPr>
          <w:rFonts w:cs="Calibri"/>
          <w:bCs/>
          <w:color w:val="002060"/>
          <w:sz w:val="16"/>
          <w:szCs w:val="16"/>
        </w:rPr>
      </w:pPr>
      <w:hyperlink r:id="rId52" w:history="1">
        <w:r w:rsidRPr="00C107FA">
          <w:rPr>
            <w:rStyle w:val="Hyperlink"/>
            <w:rFonts w:cs="Calibri"/>
            <w:bCs/>
            <w:sz w:val="16"/>
            <w:szCs w:val="16"/>
          </w:rPr>
          <w:t>https://strikemap.org/submit</w:t>
        </w:r>
      </w:hyperlink>
      <w:r w:rsidRPr="00C107FA">
        <w:rPr>
          <w:rFonts w:cs="Calibri"/>
          <w:bCs/>
          <w:color w:val="002060"/>
          <w:sz w:val="16"/>
          <w:szCs w:val="16"/>
        </w:rPr>
        <w:t xml:space="preserve"> </w:t>
      </w:r>
    </w:p>
    <w:p w14:paraId="1CE321C0" w14:textId="77777777" w:rsidR="00E11659" w:rsidRPr="00C107FA" w:rsidRDefault="00E11659" w:rsidP="00E11659">
      <w:pPr>
        <w:ind w:right="850"/>
        <w:rPr>
          <w:rFonts w:cs="Calibri"/>
          <w:bCs/>
          <w:color w:val="002060"/>
          <w:sz w:val="16"/>
          <w:szCs w:val="16"/>
        </w:rPr>
      </w:pPr>
      <w:r w:rsidRPr="00C107FA">
        <w:rPr>
          <w:rFonts w:cs="Calibri"/>
          <w:b/>
          <w:color w:val="002060"/>
          <w:sz w:val="16"/>
          <w:szCs w:val="16"/>
        </w:rPr>
        <w:t>International :</w:t>
      </w:r>
    </w:p>
    <w:p w14:paraId="50927746" w14:textId="77777777" w:rsidR="00E11659" w:rsidRPr="00C107FA" w:rsidRDefault="00E11659" w:rsidP="00E11659">
      <w:pPr>
        <w:spacing w:before="100" w:after="0" w:line="240" w:lineRule="auto"/>
        <w:ind w:right="850"/>
        <w:rPr>
          <w:rFonts w:cs="Calibri"/>
          <w:color w:val="002060"/>
          <w:sz w:val="16"/>
          <w:szCs w:val="16"/>
        </w:rPr>
      </w:pPr>
      <w:r w:rsidRPr="00C107FA">
        <w:rPr>
          <w:rFonts w:cs="Calibri"/>
          <w:color w:val="002060"/>
          <w:sz w:val="16"/>
          <w:szCs w:val="16"/>
        </w:rPr>
        <w:t xml:space="preserve">Eurofound : </w:t>
      </w:r>
      <w:hyperlink r:id="rId53" w:history="1">
        <w:r w:rsidRPr="00C107FA">
          <w:rPr>
            <w:rStyle w:val="Hyperlink"/>
            <w:rFonts w:cs="Calibri"/>
            <w:sz w:val="16"/>
            <w:szCs w:val="16"/>
          </w:rPr>
          <w:t>https://www.eurofound.europa.eu/news</w:t>
        </w:r>
      </w:hyperlink>
    </w:p>
    <w:p w14:paraId="1DF69EEF" w14:textId="77777777" w:rsidR="00E11659" w:rsidRPr="00C107FA" w:rsidRDefault="00E11659" w:rsidP="00E11659">
      <w:pPr>
        <w:spacing w:before="100" w:after="0" w:line="240" w:lineRule="auto"/>
        <w:ind w:right="850"/>
        <w:rPr>
          <w:rFonts w:cs="Calibri"/>
          <w:color w:val="002060"/>
          <w:sz w:val="16"/>
          <w:szCs w:val="16"/>
        </w:rPr>
      </w:pPr>
      <w:r w:rsidRPr="00C107FA">
        <w:rPr>
          <w:rFonts w:cs="Calibri"/>
          <w:color w:val="002060"/>
          <w:sz w:val="16"/>
          <w:szCs w:val="16"/>
        </w:rPr>
        <w:t xml:space="preserve">ETUC : </w:t>
      </w:r>
      <w:hyperlink r:id="rId54" w:history="1">
        <w:r w:rsidRPr="00C107FA">
          <w:rPr>
            <w:rStyle w:val="Hyperlink"/>
            <w:rFonts w:cs="Calibri"/>
            <w:sz w:val="16"/>
            <w:szCs w:val="16"/>
          </w:rPr>
          <w:t>https://www.etuc.org/en/news</w:t>
        </w:r>
      </w:hyperlink>
    </w:p>
    <w:p w14:paraId="193BFCE3" w14:textId="77777777" w:rsidR="00E11659" w:rsidRPr="00C107FA" w:rsidRDefault="00E11659" w:rsidP="00E11659">
      <w:pPr>
        <w:spacing w:before="100" w:after="0" w:line="240" w:lineRule="auto"/>
        <w:ind w:right="850"/>
        <w:rPr>
          <w:rFonts w:cs="Calibri"/>
          <w:sz w:val="16"/>
          <w:szCs w:val="16"/>
        </w:rPr>
      </w:pPr>
      <w:r w:rsidRPr="00C107FA">
        <w:rPr>
          <w:rFonts w:cs="Calibri"/>
          <w:color w:val="002060"/>
          <w:sz w:val="16"/>
          <w:szCs w:val="16"/>
        </w:rPr>
        <w:t xml:space="preserve">ETUI : </w:t>
      </w:r>
      <w:hyperlink r:id="rId55" w:history="1">
        <w:r w:rsidRPr="00C107FA">
          <w:rPr>
            <w:rStyle w:val="Hyperlink"/>
            <w:rFonts w:cs="Calibri"/>
            <w:sz w:val="16"/>
            <w:szCs w:val="16"/>
          </w:rPr>
          <w:t>https://www.etui.org/fr/themes/dialogue-social-et-negociation-collective</w:t>
        </w:r>
      </w:hyperlink>
    </w:p>
    <w:p w14:paraId="2D613D93" w14:textId="77777777" w:rsidR="00E11659" w:rsidRPr="00C107FA" w:rsidRDefault="00E11659" w:rsidP="00E11659">
      <w:pPr>
        <w:spacing w:before="100" w:after="0" w:line="240" w:lineRule="auto"/>
        <w:ind w:right="850"/>
        <w:rPr>
          <w:rStyle w:val="Hyperlink"/>
          <w:rFonts w:cs="Calibri"/>
          <w:color w:val="002060"/>
          <w:sz w:val="16"/>
          <w:szCs w:val="16"/>
        </w:rPr>
      </w:pPr>
      <w:r w:rsidRPr="00C107FA">
        <w:rPr>
          <w:rFonts w:cs="Calibri"/>
          <w:sz w:val="16"/>
          <w:szCs w:val="16"/>
        </w:rPr>
        <w:t xml:space="preserve">ETUI : </w:t>
      </w:r>
      <w:hyperlink r:id="rId56" w:history="1">
        <w:r w:rsidRPr="00C107FA">
          <w:rPr>
            <w:rStyle w:val="Hyperlink"/>
            <w:rFonts w:cs="Calibri"/>
            <w:sz w:val="16"/>
            <w:szCs w:val="16"/>
          </w:rPr>
          <w:t>https://www.etui.org/newsletters/collective-bargaining-newsletter</w:t>
        </w:r>
      </w:hyperlink>
      <w:r w:rsidRPr="00C107FA">
        <w:rPr>
          <w:rFonts w:cs="Calibri"/>
          <w:sz w:val="16"/>
          <w:szCs w:val="16"/>
        </w:rPr>
        <w:t xml:space="preserve"> </w:t>
      </w:r>
    </w:p>
    <w:p w14:paraId="0683F138" w14:textId="77777777" w:rsidR="00E11659" w:rsidRPr="00C107FA" w:rsidRDefault="00E11659" w:rsidP="00E11659">
      <w:pPr>
        <w:spacing w:before="100" w:after="0" w:line="240" w:lineRule="auto"/>
        <w:ind w:right="850"/>
        <w:rPr>
          <w:rFonts w:cs="Calibri"/>
          <w:color w:val="002060"/>
          <w:sz w:val="16"/>
          <w:szCs w:val="16"/>
        </w:rPr>
      </w:pPr>
      <w:proofErr w:type="spellStart"/>
      <w:r w:rsidRPr="00C107FA">
        <w:rPr>
          <w:rFonts w:cs="Calibri"/>
          <w:color w:val="002060"/>
          <w:sz w:val="16"/>
          <w:szCs w:val="16"/>
        </w:rPr>
        <w:t>Industrial</w:t>
      </w:r>
      <w:proofErr w:type="spellEnd"/>
      <w:r w:rsidRPr="00C107FA">
        <w:rPr>
          <w:rFonts w:cs="Calibri"/>
          <w:color w:val="002060"/>
          <w:sz w:val="16"/>
          <w:szCs w:val="16"/>
        </w:rPr>
        <w:t xml:space="preserve"> Relations Share :</w:t>
      </w:r>
      <w:r w:rsidRPr="00C107FA">
        <w:rPr>
          <w:rFonts w:cs="Calibri"/>
          <w:sz w:val="16"/>
          <w:szCs w:val="16"/>
        </w:rPr>
        <w:t xml:space="preserve"> </w:t>
      </w:r>
      <w:hyperlink r:id="rId57" w:history="1">
        <w:r w:rsidRPr="00C107FA">
          <w:rPr>
            <w:rStyle w:val="Hyperlink"/>
            <w:rFonts w:cs="Calibri"/>
            <w:sz w:val="16"/>
            <w:szCs w:val="16"/>
          </w:rPr>
          <w:t>http://www.irshare.eu/</w:t>
        </w:r>
      </w:hyperlink>
      <w:r w:rsidRPr="00C107FA">
        <w:rPr>
          <w:rFonts w:cs="Calibri"/>
          <w:color w:val="002060"/>
          <w:sz w:val="16"/>
          <w:szCs w:val="16"/>
        </w:rPr>
        <w:t xml:space="preserve">  </w:t>
      </w:r>
    </w:p>
    <w:p w14:paraId="0EC9A965" w14:textId="77777777" w:rsidR="00E11659" w:rsidRPr="00C107FA" w:rsidRDefault="00E11659" w:rsidP="00E11659">
      <w:pPr>
        <w:spacing w:before="100" w:after="0" w:line="240" w:lineRule="auto"/>
        <w:ind w:right="850"/>
        <w:rPr>
          <w:rFonts w:cs="Calibri"/>
          <w:color w:val="002060"/>
          <w:sz w:val="16"/>
          <w:szCs w:val="16"/>
        </w:rPr>
      </w:pPr>
      <w:hyperlink r:id="rId58" w:history="1">
        <w:r w:rsidRPr="00C107FA">
          <w:rPr>
            <w:rStyle w:val="Hyperlink"/>
            <w:rFonts w:cs="Calibri"/>
            <w:sz w:val="16"/>
            <w:szCs w:val="16"/>
          </w:rPr>
          <w:t>https://www.worker-participation.eu/</w:t>
        </w:r>
      </w:hyperlink>
      <w:r w:rsidRPr="00C107FA">
        <w:rPr>
          <w:rFonts w:cs="Calibri"/>
          <w:color w:val="002060"/>
          <w:sz w:val="16"/>
          <w:szCs w:val="16"/>
        </w:rPr>
        <w:t xml:space="preserve">. </w:t>
      </w:r>
    </w:p>
    <w:p w14:paraId="69743612" w14:textId="77777777" w:rsidR="00E11659" w:rsidRPr="00C107FA" w:rsidRDefault="00E11659" w:rsidP="00E11659">
      <w:pPr>
        <w:spacing w:before="100" w:after="0" w:line="240" w:lineRule="auto"/>
        <w:ind w:right="50"/>
        <w:rPr>
          <w:rFonts w:cs="Calibri"/>
          <w:color w:val="002060"/>
          <w:sz w:val="16"/>
          <w:szCs w:val="16"/>
        </w:rPr>
      </w:pPr>
      <w:r w:rsidRPr="00C107FA">
        <w:rPr>
          <w:rFonts w:cs="Calibri"/>
          <w:color w:val="002060"/>
          <w:sz w:val="16"/>
          <w:szCs w:val="16"/>
        </w:rPr>
        <w:t xml:space="preserve">ILO : </w:t>
      </w:r>
      <w:hyperlink r:id="rId59" w:history="1">
        <w:r w:rsidRPr="00C107FA">
          <w:rPr>
            <w:rStyle w:val="Hyperlink"/>
            <w:rFonts w:cs="Calibri"/>
            <w:sz w:val="16"/>
            <w:szCs w:val="16"/>
          </w:rPr>
          <w:t>https://www.ilo.org/global/about-the-ilo/newsroom/news/lang--</w:t>
        </w:r>
        <w:proofErr w:type="spellStart"/>
        <w:r w:rsidRPr="00C107FA">
          <w:rPr>
            <w:rStyle w:val="Hyperlink"/>
            <w:rFonts w:cs="Calibri"/>
            <w:sz w:val="16"/>
            <w:szCs w:val="16"/>
          </w:rPr>
          <w:t>fr</w:t>
        </w:r>
        <w:proofErr w:type="spellEnd"/>
        <w:r w:rsidRPr="00C107FA">
          <w:rPr>
            <w:rStyle w:val="Hyperlink"/>
            <w:rFonts w:cs="Calibri"/>
            <w:sz w:val="16"/>
            <w:szCs w:val="16"/>
          </w:rPr>
          <w:t>/index.htm</w:t>
        </w:r>
      </w:hyperlink>
      <w:r w:rsidRPr="00C107FA">
        <w:rPr>
          <w:rFonts w:cs="Calibri"/>
          <w:color w:val="002060"/>
          <w:sz w:val="16"/>
          <w:szCs w:val="16"/>
        </w:rPr>
        <w:t xml:space="preserve"> </w:t>
      </w:r>
    </w:p>
    <w:p w14:paraId="2A4B3B17" w14:textId="3F00E065" w:rsidR="00E11659" w:rsidRPr="00C107FA" w:rsidRDefault="00621460" w:rsidP="00E11659">
      <w:pPr>
        <w:spacing w:before="100" w:after="0" w:line="240" w:lineRule="auto"/>
        <w:ind w:right="850"/>
        <w:rPr>
          <w:rFonts w:cs="Calibri"/>
          <w:color w:val="002060"/>
          <w:sz w:val="16"/>
          <w:szCs w:val="16"/>
        </w:rPr>
      </w:pPr>
      <w:r w:rsidRPr="00C107FA">
        <w:rPr>
          <w:rFonts w:cs="Calibri"/>
          <w:color w:val="002060"/>
          <w:sz w:val="16"/>
          <w:szCs w:val="16"/>
        </w:rPr>
        <w:t>IndustriAll:</w:t>
      </w:r>
      <w:r w:rsidR="00E11659" w:rsidRPr="00C107FA">
        <w:rPr>
          <w:rFonts w:cs="Calibri"/>
          <w:color w:val="002060"/>
          <w:sz w:val="16"/>
          <w:szCs w:val="16"/>
        </w:rPr>
        <w:t xml:space="preserve"> </w:t>
      </w:r>
      <w:hyperlink r:id="rId60" w:history="1">
        <w:r w:rsidR="00E11659" w:rsidRPr="00C107FA">
          <w:rPr>
            <w:rStyle w:val="Hyperlink"/>
            <w:rFonts w:cs="Calibri"/>
            <w:sz w:val="16"/>
            <w:szCs w:val="16"/>
          </w:rPr>
          <w:t>https://www.industriall-union.org</w:t>
        </w:r>
      </w:hyperlink>
      <w:r w:rsidR="00E11659" w:rsidRPr="00C107FA">
        <w:rPr>
          <w:rFonts w:cs="Calibri"/>
          <w:color w:val="002060"/>
          <w:sz w:val="16"/>
          <w:szCs w:val="16"/>
        </w:rPr>
        <w:t xml:space="preserve"> </w:t>
      </w:r>
    </w:p>
    <w:p w14:paraId="2326A013" w14:textId="77777777" w:rsidR="00E11659" w:rsidRPr="00C107FA" w:rsidRDefault="00E11659" w:rsidP="00E11659">
      <w:pPr>
        <w:spacing w:before="100" w:after="0" w:line="240" w:lineRule="auto"/>
        <w:ind w:right="850"/>
        <w:rPr>
          <w:rFonts w:cs="Calibri"/>
          <w:color w:val="002060"/>
          <w:sz w:val="16"/>
          <w:szCs w:val="16"/>
        </w:rPr>
      </w:pPr>
      <w:hyperlink r:id="rId61" w:history="1">
        <w:r w:rsidRPr="00C107FA">
          <w:rPr>
            <w:rStyle w:val="Hyperlink"/>
            <w:rFonts w:cs="Calibri"/>
            <w:sz w:val="16"/>
            <w:szCs w:val="16"/>
          </w:rPr>
          <w:t>https://wageindicator.org/labour-laws/collective-bargaining</w:t>
        </w:r>
      </w:hyperlink>
      <w:r w:rsidRPr="00C107FA">
        <w:rPr>
          <w:rFonts w:cs="Calibri"/>
          <w:color w:val="002060"/>
          <w:sz w:val="16"/>
          <w:szCs w:val="16"/>
        </w:rPr>
        <w:t xml:space="preserve"> </w:t>
      </w:r>
    </w:p>
    <w:p w14:paraId="1BD7ADA8" w14:textId="77777777" w:rsidR="00E11659" w:rsidRPr="00C107FA" w:rsidRDefault="00E11659" w:rsidP="00E11659">
      <w:pPr>
        <w:spacing w:before="100" w:after="0" w:line="240" w:lineRule="auto"/>
        <w:ind w:right="850"/>
        <w:rPr>
          <w:rFonts w:cs="Calibri"/>
          <w:color w:val="002060"/>
          <w:sz w:val="16"/>
          <w:szCs w:val="16"/>
        </w:rPr>
      </w:pPr>
      <w:r w:rsidRPr="00C107FA">
        <w:rPr>
          <w:rFonts w:cs="Calibri"/>
          <w:color w:val="002060"/>
          <w:sz w:val="16"/>
          <w:szCs w:val="16"/>
        </w:rPr>
        <w:t xml:space="preserve">IRES : </w:t>
      </w:r>
      <w:hyperlink r:id="rId62" w:history="1">
        <w:r w:rsidRPr="00C107FA">
          <w:rPr>
            <w:rStyle w:val="Hyperlink"/>
            <w:rFonts w:cs="Calibri"/>
            <w:sz w:val="16"/>
            <w:szCs w:val="16"/>
          </w:rPr>
          <w:t>https://ires.fr</w:t>
        </w:r>
      </w:hyperlink>
      <w:r w:rsidRPr="00C107FA">
        <w:rPr>
          <w:rFonts w:cs="Calibri"/>
          <w:color w:val="002060"/>
          <w:sz w:val="16"/>
          <w:szCs w:val="16"/>
        </w:rPr>
        <w:t xml:space="preserve"> </w:t>
      </w:r>
    </w:p>
    <w:p w14:paraId="3C2DB4B6" w14:textId="77777777" w:rsidR="00E11659" w:rsidRPr="00C107FA" w:rsidRDefault="00E11659" w:rsidP="00E11659">
      <w:pPr>
        <w:spacing w:before="100" w:after="0" w:line="240" w:lineRule="auto"/>
        <w:ind w:right="850"/>
        <w:rPr>
          <w:rFonts w:cs="Calibri"/>
          <w:color w:val="002060"/>
          <w:sz w:val="16"/>
          <w:szCs w:val="16"/>
        </w:rPr>
      </w:pPr>
      <w:r w:rsidRPr="00C107FA">
        <w:rPr>
          <w:rFonts w:cs="Calibri"/>
          <w:color w:val="002060"/>
          <w:sz w:val="16"/>
          <w:szCs w:val="16"/>
        </w:rPr>
        <w:t xml:space="preserve">RDS : </w:t>
      </w:r>
      <w:hyperlink r:id="rId63" w:history="1">
        <w:r w:rsidRPr="00C107FA">
          <w:rPr>
            <w:rStyle w:val="Hyperlink"/>
            <w:rFonts w:cs="Calibri"/>
            <w:sz w:val="16"/>
            <w:szCs w:val="16"/>
          </w:rPr>
          <w:t>https://www.rds.asso.fr/publications/</w:t>
        </w:r>
      </w:hyperlink>
      <w:r w:rsidRPr="00C107FA">
        <w:rPr>
          <w:rFonts w:cs="Calibri"/>
          <w:color w:val="002060"/>
          <w:sz w:val="16"/>
          <w:szCs w:val="16"/>
        </w:rPr>
        <w:t xml:space="preserve"> </w:t>
      </w:r>
    </w:p>
    <w:p w14:paraId="3E05DD01" w14:textId="77777777" w:rsidR="00131174" w:rsidRPr="00600269" w:rsidRDefault="00131174">
      <w:pPr>
        <w:spacing w:before="100" w:after="0" w:line="240" w:lineRule="auto"/>
        <w:ind w:right="850"/>
        <w:rPr>
          <w:rFonts w:cs="Calibri"/>
          <w:color w:val="002060"/>
          <w:sz w:val="16"/>
          <w:szCs w:val="16"/>
        </w:rPr>
      </w:pPr>
    </w:p>
    <w:sectPr w:rsidR="00131174" w:rsidRPr="00600269" w:rsidSect="00E11659">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2D"/>
    <w:multiLevelType w:val="multilevel"/>
    <w:tmpl w:val="3D96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618FB"/>
    <w:multiLevelType w:val="hybridMultilevel"/>
    <w:tmpl w:val="9FEA6ED0"/>
    <w:lvl w:ilvl="0" w:tplc="F5D6B79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9703CD"/>
    <w:multiLevelType w:val="hybridMultilevel"/>
    <w:tmpl w:val="E9FE7592"/>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21A73536"/>
    <w:multiLevelType w:val="multilevel"/>
    <w:tmpl w:val="5096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B23AE"/>
    <w:multiLevelType w:val="hybridMultilevel"/>
    <w:tmpl w:val="2916A7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8671057">
    <w:abstractNumId w:val="1"/>
  </w:num>
  <w:num w:numId="2" w16cid:durableId="44255469">
    <w:abstractNumId w:val="3"/>
  </w:num>
  <w:num w:numId="3" w16cid:durableId="154035477">
    <w:abstractNumId w:val="0"/>
  </w:num>
  <w:num w:numId="4" w16cid:durableId="101151412">
    <w:abstractNumId w:val="4"/>
  </w:num>
  <w:num w:numId="5" w16cid:durableId="1430352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3E"/>
    <w:rsid w:val="0004788F"/>
    <w:rsid w:val="000E1867"/>
    <w:rsid w:val="000F3544"/>
    <w:rsid w:val="00131174"/>
    <w:rsid w:val="00160FD0"/>
    <w:rsid w:val="001A33A2"/>
    <w:rsid w:val="001D05C3"/>
    <w:rsid w:val="00231299"/>
    <w:rsid w:val="00267575"/>
    <w:rsid w:val="002E48C6"/>
    <w:rsid w:val="003023E8"/>
    <w:rsid w:val="00395094"/>
    <w:rsid w:val="003A2132"/>
    <w:rsid w:val="003A5D3F"/>
    <w:rsid w:val="003D11E2"/>
    <w:rsid w:val="003E5B3E"/>
    <w:rsid w:val="004379A1"/>
    <w:rsid w:val="00444406"/>
    <w:rsid w:val="00450F88"/>
    <w:rsid w:val="004B5BAC"/>
    <w:rsid w:val="004C2A7C"/>
    <w:rsid w:val="004C4D59"/>
    <w:rsid w:val="004D3026"/>
    <w:rsid w:val="004F0E43"/>
    <w:rsid w:val="005366D4"/>
    <w:rsid w:val="00600269"/>
    <w:rsid w:val="00601168"/>
    <w:rsid w:val="00621460"/>
    <w:rsid w:val="00634B9B"/>
    <w:rsid w:val="00646257"/>
    <w:rsid w:val="00736658"/>
    <w:rsid w:val="00765580"/>
    <w:rsid w:val="007C1805"/>
    <w:rsid w:val="00803A60"/>
    <w:rsid w:val="00810383"/>
    <w:rsid w:val="00832DA8"/>
    <w:rsid w:val="008A4556"/>
    <w:rsid w:val="00924851"/>
    <w:rsid w:val="009508B7"/>
    <w:rsid w:val="00956D1A"/>
    <w:rsid w:val="009631DF"/>
    <w:rsid w:val="00972AB0"/>
    <w:rsid w:val="0099204B"/>
    <w:rsid w:val="009C65D0"/>
    <w:rsid w:val="009F2F00"/>
    <w:rsid w:val="00A52254"/>
    <w:rsid w:val="00AA62CB"/>
    <w:rsid w:val="00B13D4A"/>
    <w:rsid w:val="00BA6F19"/>
    <w:rsid w:val="00BC6E5D"/>
    <w:rsid w:val="00BE6AC8"/>
    <w:rsid w:val="00C00150"/>
    <w:rsid w:val="00C107FA"/>
    <w:rsid w:val="00C84E4E"/>
    <w:rsid w:val="00C8669F"/>
    <w:rsid w:val="00CD29E1"/>
    <w:rsid w:val="00D4640B"/>
    <w:rsid w:val="00D70561"/>
    <w:rsid w:val="00DE3ABA"/>
    <w:rsid w:val="00E11659"/>
    <w:rsid w:val="00E16153"/>
    <w:rsid w:val="00E47DCA"/>
    <w:rsid w:val="00E544AC"/>
    <w:rsid w:val="00E5786A"/>
    <w:rsid w:val="00E65CCE"/>
    <w:rsid w:val="00ED0B40"/>
    <w:rsid w:val="00ED26B8"/>
    <w:rsid w:val="00F77632"/>
    <w:rsid w:val="00F96F05"/>
    <w:rsid w:val="00FD2E33"/>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1A133C"/>
  <w15:docId w15:val="{5DAEF5E7-2719-334E-BABE-78CA5F3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1174"/>
    <w:rPr>
      <w:sz w:val="20"/>
      <w:szCs w:val="20"/>
    </w:rPr>
  </w:style>
  <w:style w:type="paragraph" w:styleId="Kop1">
    <w:name w:val="heading 1"/>
    <w:basedOn w:val="Standaard"/>
    <w:next w:val="Standaard"/>
    <w:link w:val="Kop1Char"/>
    <w:uiPriority w:val="9"/>
    <w:qFormat/>
    <w:rsid w:val="00131174"/>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131174"/>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131174"/>
    <w:pPr>
      <w:pBdr>
        <w:top w:val="single" w:sz="6" w:space="2" w:color="156082" w:themeColor="accent1"/>
        <w:left w:val="single" w:sz="6" w:space="2" w:color="156082" w:themeColor="accent1"/>
      </w:pBdr>
      <w:spacing w:before="300" w:after="0"/>
      <w:outlineLvl w:val="2"/>
    </w:pPr>
    <w:rPr>
      <w:caps/>
      <w:color w:val="0A2F40" w:themeColor="accent1" w:themeShade="7F"/>
      <w:spacing w:val="15"/>
      <w:sz w:val="22"/>
      <w:szCs w:val="22"/>
    </w:rPr>
  </w:style>
  <w:style w:type="paragraph" w:styleId="Kop4">
    <w:name w:val="heading 4"/>
    <w:basedOn w:val="Standaard"/>
    <w:next w:val="Standaard"/>
    <w:link w:val="Kop4Char"/>
    <w:uiPriority w:val="9"/>
    <w:semiHidden/>
    <w:unhideWhenUsed/>
    <w:qFormat/>
    <w:rsid w:val="00131174"/>
    <w:pPr>
      <w:pBdr>
        <w:top w:val="dotted" w:sz="6" w:space="2" w:color="156082" w:themeColor="accent1"/>
        <w:left w:val="dotted" w:sz="6" w:space="2" w:color="156082" w:themeColor="accent1"/>
      </w:pBdr>
      <w:spacing w:before="300" w:after="0"/>
      <w:outlineLvl w:val="3"/>
    </w:pPr>
    <w:rPr>
      <w:caps/>
      <w:color w:val="0F4761" w:themeColor="accent1" w:themeShade="BF"/>
      <w:spacing w:val="10"/>
      <w:sz w:val="22"/>
      <w:szCs w:val="22"/>
    </w:rPr>
  </w:style>
  <w:style w:type="paragraph" w:styleId="Kop5">
    <w:name w:val="heading 5"/>
    <w:basedOn w:val="Standaard"/>
    <w:next w:val="Standaard"/>
    <w:link w:val="Kop5Char"/>
    <w:uiPriority w:val="9"/>
    <w:semiHidden/>
    <w:unhideWhenUsed/>
    <w:qFormat/>
    <w:rsid w:val="00131174"/>
    <w:pPr>
      <w:pBdr>
        <w:bottom w:val="single" w:sz="6" w:space="1" w:color="156082" w:themeColor="accent1"/>
      </w:pBdr>
      <w:spacing w:before="300" w:after="0"/>
      <w:outlineLvl w:val="4"/>
    </w:pPr>
    <w:rPr>
      <w:caps/>
      <w:color w:val="0F4761" w:themeColor="accent1" w:themeShade="BF"/>
      <w:spacing w:val="10"/>
      <w:sz w:val="22"/>
      <w:szCs w:val="22"/>
    </w:rPr>
  </w:style>
  <w:style w:type="paragraph" w:styleId="Kop6">
    <w:name w:val="heading 6"/>
    <w:basedOn w:val="Standaard"/>
    <w:next w:val="Standaard"/>
    <w:link w:val="Kop6Char"/>
    <w:uiPriority w:val="9"/>
    <w:semiHidden/>
    <w:unhideWhenUsed/>
    <w:qFormat/>
    <w:rsid w:val="00131174"/>
    <w:pPr>
      <w:pBdr>
        <w:bottom w:val="dotted" w:sz="6" w:space="1" w:color="156082" w:themeColor="accent1"/>
      </w:pBdr>
      <w:spacing w:before="300" w:after="0"/>
      <w:outlineLvl w:val="5"/>
    </w:pPr>
    <w:rPr>
      <w:caps/>
      <w:color w:val="0F4761" w:themeColor="accent1" w:themeShade="BF"/>
      <w:spacing w:val="10"/>
      <w:sz w:val="22"/>
      <w:szCs w:val="22"/>
    </w:rPr>
  </w:style>
  <w:style w:type="paragraph" w:styleId="Kop7">
    <w:name w:val="heading 7"/>
    <w:basedOn w:val="Standaard"/>
    <w:next w:val="Standaard"/>
    <w:link w:val="Kop7Char"/>
    <w:uiPriority w:val="9"/>
    <w:semiHidden/>
    <w:unhideWhenUsed/>
    <w:qFormat/>
    <w:rsid w:val="00131174"/>
    <w:pPr>
      <w:spacing w:before="300" w:after="0"/>
      <w:outlineLvl w:val="6"/>
    </w:pPr>
    <w:rPr>
      <w:caps/>
      <w:color w:val="0F4761" w:themeColor="accent1" w:themeShade="BF"/>
      <w:spacing w:val="10"/>
      <w:sz w:val="22"/>
      <w:szCs w:val="22"/>
    </w:rPr>
  </w:style>
  <w:style w:type="paragraph" w:styleId="Kop8">
    <w:name w:val="heading 8"/>
    <w:basedOn w:val="Standaard"/>
    <w:next w:val="Standaard"/>
    <w:link w:val="Kop8Char"/>
    <w:uiPriority w:val="9"/>
    <w:semiHidden/>
    <w:unhideWhenUsed/>
    <w:qFormat/>
    <w:rsid w:val="00131174"/>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131174"/>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1174"/>
    <w:rPr>
      <w:b/>
      <w:bCs/>
      <w:caps/>
      <w:color w:val="FFFFFF" w:themeColor="background1"/>
      <w:spacing w:val="15"/>
      <w:shd w:val="clear" w:color="auto" w:fill="156082" w:themeFill="accent1"/>
    </w:rPr>
  </w:style>
  <w:style w:type="character" w:customStyle="1" w:styleId="Kop2Char">
    <w:name w:val="Kop 2 Char"/>
    <w:basedOn w:val="Standaardalinea-lettertype"/>
    <w:link w:val="Kop2"/>
    <w:uiPriority w:val="9"/>
    <w:rsid w:val="00131174"/>
    <w:rPr>
      <w:caps/>
      <w:spacing w:val="15"/>
      <w:shd w:val="clear" w:color="auto" w:fill="C1E4F5" w:themeFill="accent1" w:themeFillTint="33"/>
    </w:rPr>
  </w:style>
  <w:style w:type="character" w:customStyle="1" w:styleId="Kop3Char">
    <w:name w:val="Kop 3 Char"/>
    <w:basedOn w:val="Standaardalinea-lettertype"/>
    <w:link w:val="Kop3"/>
    <w:uiPriority w:val="9"/>
    <w:rsid w:val="00131174"/>
    <w:rPr>
      <w:caps/>
      <w:color w:val="0A2F40" w:themeColor="accent1" w:themeShade="7F"/>
      <w:spacing w:val="15"/>
    </w:rPr>
  </w:style>
  <w:style w:type="character" w:customStyle="1" w:styleId="Kop4Char">
    <w:name w:val="Kop 4 Char"/>
    <w:basedOn w:val="Standaardalinea-lettertype"/>
    <w:link w:val="Kop4"/>
    <w:uiPriority w:val="9"/>
    <w:semiHidden/>
    <w:rsid w:val="00131174"/>
    <w:rPr>
      <w:caps/>
      <w:color w:val="0F4761" w:themeColor="accent1" w:themeShade="BF"/>
      <w:spacing w:val="10"/>
    </w:rPr>
  </w:style>
  <w:style w:type="character" w:customStyle="1" w:styleId="Kop5Char">
    <w:name w:val="Kop 5 Char"/>
    <w:basedOn w:val="Standaardalinea-lettertype"/>
    <w:link w:val="Kop5"/>
    <w:uiPriority w:val="9"/>
    <w:semiHidden/>
    <w:rsid w:val="00131174"/>
    <w:rPr>
      <w:caps/>
      <w:color w:val="0F4761" w:themeColor="accent1" w:themeShade="BF"/>
      <w:spacing w:val="10"/>
    </w:rPr>
  </w:style>
  <w:style w:type="character" w:customStyle="1" w:styleId="Kop6Char">
    <w:name w:val="Kop 6 Char"/>
    <w:basedOn w:val="Standaardalinea-lettertype"/>
    <w:link w:val="Kop6"/>
    <w:uiPriority w:val="9"/>
    <w:semiHidden/>
    <w:rsid w:val="00131174"/>
    <w:rPr>
      <w:caps/>
      <w:color w:val="0F4761" w:themeColor="accent1" w:themeShade="BF"/>
      <w:spacing w:val="10"/>
    </w:rPr>
  </w:style>
  <w:style w:type="character" w:customStyle="1" w:styleId="Kop7Char">
    <w:name w:val="Kop 7 Char"/>
    <w:basedOn w:val="Standaardalinea-lettertype"/>
    <w:link w:val="Kop7"/>
    <w:uiPriority w:val="9"/>
    <w:semiHidden/>
    <w:rsid w:val="00131174"/>
    <w:rPr>
      <w:caps/>
      <w:color w:val="0F4761" w:themeColor="accent1" w:themeShade="BF"/>
      <w:spacing w:val="10"/>
    </w:rPr>
  </w:style>
  <w:style w:type="character" w:customStyle="1" w:styleId="Kop8Char">
    <w:name w:val="Kop 8 Char"/>
    <w:basedOn w:val="Standaardalinea-lettertype"/>
    <w:link w:val="Kop8"/>
    <w:uiPriority w:val="9"/>
    <w:semiHidden/>
    <w:rsid w:val="00131174"/>
    <w:rPr>
      <w:caps/>
      <w:spacing w:val="10"/>
      <w:sz w:val="18"/>
      <w:szCs w:val="18"/>
    </w:rPr>
  </w:style>
  <w:style w:type="character" w:customStyle="1" w:styleId="Kop9Char">
    <w:name w:val="Kop 9 Char"/>
    <w:basedOn w:val="Standaardalinea-lettertype"/>
    <w:link w:val="Kop9"/>
    <w:uiPriority w:val="9"/>
    <w:semiHidden/>
    <w:rsid w:val="00131174"/>
    <w:rPr>
      <w:i/>
      <w:caps/>
      <w:spacing w:val="10"/>
      <w:sz w:val="18"/>
      <w:szCs w:val="18"/>
    </w:rPr>
  </w:style>
  <w:style w:type="paragraph" w:styleId="Titel">
    <w:name w:val="Title"/>
    <w:basedOn w:val="Standaard"/>
    <w:next w:val="Standaard"/>
    <w:link w:val="TitelChar"/>
    <w:uiPriority w:val="10"/>
    <w:qFormat/>
    <w:rsid w:val="00131174"/>
    <w:pPr>
      <w:spacing w:before="720"/>
    </w:pPr>
    <w:rPr>
      <w:caps/>
      <w:color w:val="156082" w:themeColor="accent1"/>
      <w:spacing w:val="10"/>
      <w:kern w:val="28"/>
      <w:sz w:val="52"/>
      <w:szCs w:val="52"/>
    </w:rPr>
  </w:style>
  <w:style w:type="character" w:customStyle="1" w:styleId="TitelChar">
    <w:name w:val="Titel Char"/>
    <w:basedOn w:val="Standaardalinea-lettertype"/>
    <w:link w:val="Titel"/>
    <w:uiPriority w:val="10"/>
    <w:rsid w:val="00131174"/>
    <w:rPr>
      <w:caps/>
      <w:color w:val="156082" w:themeColor="accent1"/>
      <w:spacing w:val="10"/>
      <w:kern w:val="28"/>
      <w:sz w:val="52"/>
      <w:szCs w:val="52"/>
    </w:rPr>
  </w:style>
  <w:style w:type="paragraph" w:styleId="Ondertitel">
    <w:name w:val="Subtitle"/>
    <w:basedOn w:val="Standaard"/>
    <w:next w:val="Standaard"/>
    <w:link w:val="OndertitelChar"/>
    <w:uiPriority w:val="11"/>
    <w:qFormat/>
    <w:rsid w:val="00131174"/>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131174"/>
    <w:rPr>
      <w:caps/>
      <w:color w:val="595959" w:themeColor="text1" w:themeTint="A6"/>
      <w:spacing w:val="10"/>
      <w:sz w:val="24"/>
      <w:szCs w:val="24"/>
    </w:rPr>
  </w:style>
  <w:style w:type="paragraph" w:styleId="Citaat">
    <w:name w:val="Quote"/>
    <w:basedOn w:val="Standaard"/>
    <w:next w:val="Standaard"/>
    <w:link w:val="CitaatChar"/>
    <w:uiPriority w:val="29"/>
    <w:qFormat/>
    <w:rsid w:val="00131174"/>
    <w:rPr>
      <w:i/>
      <w:iCs/>
    </w:rPr>
  </w:style>
  <w:style w:type="character" w:customStyle="1" w:styleId="CitaatChar">
    <w:name w:val="Citaat Char"/>
    <w:basedOn w:val="Standaardalinea-lettertype"/>
    <w:link w:val="Citaat"/>
    <w:uiPriority w:val="29"/>
    <w:rsid w:val="00131174"/>
    <w:rPr>
      <w:i/>
      <w:iCs/>
      <w:sz w:val="20"/>
      <w:szCs w:val="20"/>
    </w:rPr>
  </w:style>
  <w:style w:type="paragraph" w:styleId="Lijstalinea">
    <w:name w:val="List Paragraph"/>
    <w:basedOn w:val="Standaard"/>
    <w:uiPriority w:val="34"/>
    <w:qFormat/>
    <w:rsid w:val="00131174"/>
    <w:pPr>
      <w:ind w:left="720"/>
      <w:contextualSpacing/>
    </w:pPr>
  </w:style>
  <w:style w:type="character" w:styleId="Intensievebenadrukking">
    <w:name w:val="Intense Emphasis"/>
    <w:uiPriority w:val="21"/>
    <w:qFormat/>
    <w:rsid w:val="00131174"/>
    <w:rPr>
      <w:b/>
      <w:bCs/>
      <w:caps/>
      <w:color w:val="0A2F40" w:themeColor="accent1" w:themeShade="7F"/>
      <w:spacing w:val="10"/>
    </w:rPr>
  </w:style>
  <w:style w:type="paragraph" w:styleId="Duidelijkcitaat">
    <w:name w:val="Intense Quote"/>
    <w:basedOn w:val="Standaard"/>
    <w:next w:val="Standaard"/>
    <w:link w:val="DuidelijkcitaatChar"/>
    <w:uiPriority w:val="30"/>
    <w:qFormat/>
    <w:rsid w:val="00131174"/>
    <w:pPr>
      <w:pBdr>
        <w:top w:val="single" w:sz="4" w:space="10" w:color="156082" w:themeColor="accent1"/>
        <w:left w:val="single" w:sz="4" w:space="10" w:color="156082" w:themeColor="accent1"/>
      </w:pBdr>
      <w:spacing w:after="0"/>
      <w:ind w:left="1296" w:right="1152"/>
      <w:jc w:val="both"/>
    </w:pPr>
    <w:rPr>
      <w:i/>
      <w:iCs/>
      <w:color w:val="156082" w:themeColor="accent1"/>
    </w:rPr>
  </w:style>
  <w:style w:type="character" w:customStyle="1" w:styleId="DuidelijkcitaatChar">
    <w:name w:val="Duidelijk citaat Char"/>
    <w:basedOn w:val="Standaardalinea-lettertype"/>
    <w:link w:val="Duidelijkcitaat"/>
    <w:uiPriority w:val="30"/>
    <w:rsid w:val="00131174"/>
    <w:rPr>
      <w:i/>
      <w:iCs/>
      <w:color w:val="156082" w:themeColor="accent1"/>
      <w:sz w:val="20"/>
      <w:szCs w:val="20"/>
    </w:rPr>
  </w:style>
  <w:style w:type="character" w:styleId="Intensieveverwijzing">
    <w:name w:val="Intense Reference"/>
    <w:uiPriority w:val="32"/>
    <w:qFormat/>
    <w:rsid w:val="00131174"/>
    <w:rPr>
      <w:b/>
      <w:bCs/>
      <w:i/>
      <w:iCs/>
      <w:caps/>
      <w:color w:val="156082" w:themeColor="accent1"/>
    </w:rPr>
  </w:style>
  <w:style w:type="character" w:styleId="Zwaar">
    <w:name w:val="Strong"/>
    <w:uiPriority w:val="22"/>
    <w:qFormat/>
    <w:rsid w:val="00131174"/>
    <w:rPr>
      <w:b/>
      <w:bCs/>
    </w:rPr>
  </w:style>
  <w:style w:type="paragraph" w:styleId="Normaalweb">
    <w:name w:val="Normal (Web)"/>
    <w:basedOn w:val="Standaard"/>
    <w:uiPriority w:val="99"/>
    <w:unhideWhenUsed/>
    <w:rsid w:val="00E1165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E11659"/>
    <w:rPr>
      <w:color w:val="467886" w:themeColor="hyperlink"/>
      <w:u w:val="single"/>
    </w:rPr>
  </w:style>
  <w:style w:type="character" w:customStyle="1" w:styleId="apple-converted-space">
    <w:name w:val="apple-converted-space"/>
    <w:basedOn w:val="Standaardalinea-lettertype"/>
    <w:rsid w:val="00E11659"/>
  </w:style>
  <w:style w:type="character" w:customStyle="1" w:styleId="Onopgelostemelding1">
    <w:name w:val="Onopgeloste melding1"/>
    <w:basedOn w:val="Standaardalinea-lettertype"/>
    <w:uiPriority w:val="99"/>
    <w:semiHidden/>
    <w:unhideWhenUsed/>
    <w:rsid w:val="008A4556"/>
    <w:rPr>
      <w:color w:val="605E5C"/>
      <w:shd w:val="clear" w:color="auto" w:fill="E1DFDD"/>
    </w:rPr>
  </w:style>
  <w:style w:type="character" w:styleId="GevolgdeHyperlink">
    <w:name w:val="FollowedHyperlink"/>
    <w:basedOn w:val="Standaardalinea-lettertype"/>
    <w:uiPriority w:val="99"/>
    <w:semiHidden/>
    <w:unhideWhenUsed/>
    <w:rsid w:val="00C84E4E"/>
    <w:rPr>
      <w:color w:val="96607D" w:themeColor="followedHyperlink"/>
      <w:u w:val="single"/>
    </w:rPr>
  </w:style>
  <w:style w:type="paragraph" w:styleId="Ballontekst">
    <w:name w:val="Balloon Text"/>
    <w:basedOn w:val="Standaard"/>
    <w:link w:val="BallontekstChar"/>
    <w:uiPriority w:val="99"/>
    <w:semiHidden/>
    <w:unhideWhenUsed/>
    <w:rsid w:val="00BC6E5D"/>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C6E5D"/>
    <w:rPr>
      <w:rFonts w:ascii="Tahoma" w:eastAsiaTheme="minorEastAsia" w:hAnsi="Tahoma" w:cs="Tahoma"/>
      <w:kern w:val="0"/>
      <w:sz w:val="16"/>
      <w:szCs w:val="16"/>
      <w:lang w:val="nl-BE"/>
    </w:rPr>
  </w:style>
  <w:style w:type="character" w:styleId="Verwijzingopmerking">
    <w:name w:val="annotation reference"/>
    <w:basedOn w:val="Standaardalinea-lettertype"/>
    <w:uiPriority w:val="99"/>
    <w:semiHidden/>
    <w:unhideWhenUsed/>
    <w:rsid w:val="00AA62CB"/>
    <w:rPr>
      <w:sz w:val="16"/>
      <w:szCs w:val="16"/>
    </w:rPr>
  </w:style>
  <w:style w:type="paragraph" w:styleId="Tekstopmerking">
    <w:name w:val="annotation text"/>
    <w:basedOn w:val="Standaard"/>
    <w:link w:val="TekstopmerkingChar"/>
    <w:uiPriority w:val="99"/>
    <w:semiHidden/>
    <w:unhideWhenUsed/>
    <w:rsid w:val="00AA62CB"/>
    <w:pPr>
      <w:spacing w:line="240" w:lineRule="auto"/>
    </w:pPr>
  </w:style>
  <w:style w:type="character" w:customStyle="1" w:styleId="TekstopmerkingChar">
    <w:name w:val="Tekst opmerking Char"/>
    <w:basedOn w:val="Standaardalinea-lettertype"/>
    <w:link w:val="Tekstopmerking"/>
    <w:uiPriority w:val="99"/>
    <w:semiHidden/>
    <w:rsid w:val="00AA62CB"/>
    <w:rPr>
      <w:rFonts w:eastAsiaTheme="minorEastAsia"/>
      <w:kern w:val="0"/>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AA62CB"/>
    <w:rPr>
      <w:b/>
      <w:bCs/>
    </w:rPr>
  </w:style>
  <w:style w:type="character" w:customStyle="1" w:styleId="OnderwerpvanopmerkingChar">
    <w:name w:val="Onderwerp van opmerking Char"/>
    <w:basedOn w:val="TekstopmerkingChar"/>
    <w:link w:val="Onderwerpvanopmerking"/>
    <w:uiPriority w:val="99"/>
    <w:semiHidden/>
    <w:rsid w:val="00AA62CB"/>
    <w:rPr>
      <w:rFonts w:eastAsiaTheme="minorEastAsia"/>
      <w:b/>
      <w:bCs/>
      <w:kern w:val="0"/>
      <w:sz w:val="20"/>
      <w:szCs w:val="20"/>
      <w:lang w:val="nl-BE"/>
    </w:rPr>
  </w:style>
  <w:style w:type="character" w:styleId="Onopgelostemelding">
    <w:name w:val="Unresolved Mention"/>
    <w:basedOn w:val="Standaardalinea-lettertype"/>
    <w:uiPriority w:val="99"/>
    <w:semiHidden/>
    <w:unhideWhenUsed/>
    <w:rsid w:val="00924851"/>
    <w:rPr>
      <w:color w:val="605E5C"/>
      <w:shd w:val="clear" w:color="auto" w:fill="E1DFDD"/>
    </w:rPr>
  </w:style>
  <w:style w:type="paragraph" w:styleId="Bijschrift">
    <w:name w:val="caption"/>
    <w:basedOn w:val="Standaard"/>
    <w:next w:val="Standaard"/>
    <w:uiPriority w:val="35"/>
    <w:semiHidden/>
    <w:unhideWhenUsed/>
    <w:qFormat/>
    <w:rsid w:val="00131174"/>
    <w:rPr>
      <w:b/>
      <w:bCs/>
      <w:color w:val="0F4761" w:themeColor="accent1" w:themeShade="BF"/>
      <w:sz w:val="16"/>
      <w:szCs w:val="16"/>
    </w:rPr>
  </w:style>
  <w:style w:type="character" w:styleId="Nadruk">
    <w:name w:val="Emphasis"/>
    <w:uiPriority w:val="20"/>
    <w:qFormat/>
    <w:rsid w:val="00131174"/>
    <w:rPr>
      <w:caps/>
      <w:color w:val="0A2F40" w:themeColor="accent1" w:themeShade="7F"/>
      <w:spacing w:val="5"/>
    </w:rPr>
  </w:style>
  <w:style w:type="paragraph" w:styleId="Geenafstand">
    <w:name w:val="No Spacing"/>
    <w:basedOn w:val="Standaard"/>
    <w:link w:val="GeenafstandChar"/>
    <w:uiPriority w:val="1"/>
    <w:qFormat/>
    <w:rsid w:val="00131174"/>
    <w:pPr>
      <w:spacing w:before="0" w:after="0" w:line="240" w:lineRule="auto"/>
    </w:pPr>
  </w:style>
  <w:style w:type="character" w:customStyle="1" w:styleId="GeenafstandChar">
    <w:name w:val="Geen afstand Char"/>
    <w:basedOn w:val="Standaardalinea-lettertype"/>
    <w:link w:val="Geenafstand"/>
    <w:uiPriority w:val="1"/>
    <w:rsid w:val="00131174"/>
    <w:rPr>
      <w:sz w:val="20"/>
      <w:szCs w:val="20"/>
    </w:rPr>
  </w:style>
  <w:style w:type="character" w:styleId="Subtielebenadrukking">
    <w:name w:val="Subtle Emphasis"/>
    <w:uiPriority w:val="19"/>
    <w:qFormat/>
    <w:rsid w:val="00131174"/>
    <w:rPr>
      <w:i/>
      <w:iCs/>
      <w:color w:val="0A2F40" w:themeColor="accent1" w:themeShade="7F"/>
    </w:rPr>
  </w:style>
  <w:style w:type="character" w:styleId="Subtieleverwijzing">
    <w:name w:val="Subtle Reference"/>
    <w:uiPriority w:val="31"/>
    <w:qFormat/>
    <w:rsid w:val="00131174"/>
    <w:rPr>
      <w:b/>
      <w:bCs/>
      <w:color w:val="156082" w:themeColor="accent1"/>
    </w:rPr>
  </w:style>
  <w:style w:type="character" w:styleId="Titelvanboek">
    <w:name w:val="Book Title"/>
    <w:uiPriority w:val="33"/>
    <w:qFormat/>
    <w:rsid w:val="00131174"/>
    <w:rPr>
      <w:b/>
      <w:bCs/>
      <w:i/>
      <w:iCs/>
      <w:spacing w:val="9"/>
    </w:rPr>
  </w:style>
  <w:style w:type="paragraph" w:styleId="Kopvaninhoudsopgave">
    <w:name w:val="TOC Heading"/>
    <w:basedOn w:val="Kop1"/>
    <w:next w:val="Standaard"/>
    <w:uiPriority w:val="39"/>
    <w:semiHidden/>
    <w:unhideWhenUsed/>
    <w:qFormat/>
    <w:rsid w:val="00131174"/>
    <w:pPr>
      <w:outlineLvl w:val="9"/>
    </w:pPr>
  </w:style>
  <w:style w:type="table" w:styleId="Tabelraster">
    <w:name w:val="Table Grid"/>
    <w:basedOn w:val="Standaardtabel"/>
    <w:uiPriority w:val="39"/>
    <w:rsid w:val="007655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59586">
      <w:bodyDiv w:val="1"/>
      <w:marLeft w:val="0"/>
      <w:marRight w:val="0"/>
      <w:marTop w:val="0"/>
      <w:marBottom w:val="0"/>
      <w:divBdr>
        <w:top w:val="none" w:sz="0" w:space="0" w:color="auto"/>
        <w:left w:val="none" w:sz="0" w:space="0" w:color="auto"/>
        <w:bottom w:val="none" w:sz="0" w:space="0" w:color="auto"/>
        <w:right w:val="none" w:sz="0" w:space="0" w:color="auto"/>
      </w:divBdr>
    </w:div>
    <w:div w:id="188882611">
      <w:bodyDiv w:val="1"/>
      <w:marLeft w:val="0"/>
      <w:marRight w:val="0"/>
      <w:marTop w:val="0"/>
      <w:marBottom w:val="0"/>
      <w:divBdr>
        <w:top w:val="none" w:sz="0" w:space="0" w:color="auto"/>
        <w:left w:val="none" w:sz="0" w:space="0" w:color="auto"/>
        <w:bottom w:val="none" w:sz="0" w:space="0" w:color="auto"/>
        <w:right w:val="none" w:sz="0" w:space="0" w:color="auto"/>
      </w:divBdr>
    </w:div>
    <w:div w:id="422772739">
      <w:bodyDiv w:val="1"/>
      <w:marLeft w:val="0"/>
      <w:marRight w:val="0"/>
      <w:marTop w:val="0"/>
      <w:marBottom w:val="0"/>
      <w:divBdr>
        <w:top w:val="none" w:sz="0" w:space="0" w:color="auto"/>
        <w:left w:val="none" w:sz="0" w:space="0" w:color="auto"/>
        <w:bottom w:val="none" w:sz="0" w:space="0" w:color="auto"/>
        <w:right w:val="none" w:sz="0" w:space="0" w:color="auto"/>
      </w:divBdr>
    </w:div>
    <w:div w:id="580722529">
      <w:bodyDiv w:val="1"/>
      <w:marLeft w:val="0"/>
      <w:marRight w:val="0"/>
      <w:marTop w:val="0"/>
      <w:marBottom w:val="0"/>
      <w:divBdr>
        <w:top w:val="none" w:sz="0" w:space="0" w:color="auto"/>
        <w:left w:val="none" w:sz="0" w:space="0" w:color="auto"/>
        <w:bottom w:val="none" w:sz="0" w:space="0" w:color="auto"/>
        <w:right w:val="none" w:sz="0" w:space="0" w:color="auto"/>
      </w:divBdr>
    </w:div>
    <w:div w:id="877544737">
      <w:bodyDiv w:val="1"/>
      <w:marLeft w:val="0"/>
      <w:marRight w:val="0"/>
      <w:marTop w:val="0"/>
      <w:marBottom w:val="0"/>
      <w:divBdr>
        <w:top w:val="none" w:sz="0" w:space="0" w:color="auto"/>
        <w:left w:val="none" w:sz="0" w:space="0" w:color="auto"/>
        <w:bottom w:val="none" w:sz="0" w:space="0" w:color="auto"/>
        <w:right w:val="none" w:sz="0" w:space="0" w:color="auto"/>
      </w:divBdr>
    </w:div>
    <w:div w:id="1230650131">
      <w:bodyDiv w:val="1"/>
      <w:marLeft w:val="0"/>
      <w:marRight w:val="0"/>
      <w:marTop w:val="0"/>
      <w:marBottom w:val="0"/>
      <w:divBdr>
        <w:top w:val="none" w:sz="0" w:space="0" w:color="auto"/>
        <w:left w:val="none" w:sz="0" w:space="0" w:color="auto"/>
        <w:bottom w:val="none" w:sz="0" w:space="0" w:color="auto"/>
        <w:right w:val="none" w:sz="0" w:space="0" w:color="auto"/>
      </w:divBdr>
    </w:div>
    <w:div w:id="1242568518">
      <w:bodyDiv w:val="1"/>
      <w:marLeft w:val="0"/>
      <w:marRight w:val="0"/>
      <w:marTop w:val="0"/>
      <w:marBottom w:val="0"/>
      <w:divBdr>
        <w:top w:val="none" w:sz="0" w:space="0" w:color="auto"/>
        <w:left w:val="none" w:sz="0" w:space="0" w:color="auto"/>
        <w:bottom w:val="none" w:sz="0" w:space="0" w:color="auto"/>
        <w:right w:val="none" w:sz="0" w:space="0" w:color="auto"/>
      </w:divBdr>
    </w:div>
    <w:div w:id="1344240560">
      <w:bodyDiv w:val="1"/>
      <w:marLeft w:val="0"/>
      <w:marRight w:val="0"/>
      <w:marTop w:val="0"/>
      <w:marBottom w:val="0"/>
      <w:divBdr>
        <w:top w:val="none" w:sz="0" w:space="0" w:color="auto"/>
        <w:left w:val="none" w:sz="0" w:space="0" w:color="auto"/>
        <w:bottom w:val="none" w:sz="0" w:space="0" w:color="auto"/>
        <w:right w:val="none" w:sz="0" w:space="0" w:color="auto"/>
      </w:divBdr>
    </w:div>
    <w:div w:id="1347901036">
      <w:bodyDiv w:val="1"/>
      <w:marLeft w:val="0"/>
      <w:marRight w:val="0"/>
      <w:marTop w:val="0"/>
      <w:marBottom w:val="0"/>
      <w:divBdr>
        <w:top w:val="none" w:sz="0" w:space="0" w:color="auto"/>
        <w:left w:val="none" w:sz="0" w:space="0" w:color="auto"/>
        <w:bottom w:val="none" w:sz="0" w:space="0" w:color="auto"/>
        <w:right w:val="none" w:sz="0" w:space="0" w:color="auto"/>
      </w:divBdr>
    </w:div>
    <w:div w:id="146499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uth.mediafin.be/u/login?state=hKFo2SAwaU80dTBYYnpsRTdoZ2dmT3l0VVRPNGtQWVhJUE5uaqFur3VuaXZlcnNhbC1sb2dpbqN0aWTZIDdMUnlzd1E0cThCbVY3UjBWUUpOM2xDVTlqb0hCeFBro2NpZNkgcnRVMmpzMzVXSnJJNXJoNXF1dVRjZUpHTTF5RFZGREY&amp;ui_locales=nl" TargetMode="External"/><Relationship Id="rId21" Type="http://schemas.openxmlformats.org/officeDocument/2006/relationships/hyperlink" Target="https://www.automotive-online.nl/management/aftermarket/2024/12/23/lkq-belgie-bereikt-akkoord-met-bonden-over-herstructurering/?gdpr=accept" TargetMode="External"/><Relationship Id="rId34" Type="http://schemas.openxmlformats.org/officeDocument/2006/relationships/hyperlink" Target="https://www.20cube.com/resources/us-east-and-gulf-coast-ports-face-january-strike-amid-automation-stalemate/" TargetMode="External"/><Relationship Id="rId42" Type="http://schemas.openxmlformats.org/officeDocument/2006/relationships/hyperlink" Target="https://abvv-experten.be/werken/" TargetMode="External"/><Relationship Id="rId47" Type="http://schemas.openxmlformats.org/officeDocument/2006/relationships/hyperlink" Target="https://www.rds.asso.fr" TargetMode="External"/><Relationship Id="rId50" Type="http://schemas.openxmlformats.org/officeDocument/2006/relationships/hyperlink" Target="https://www.fnv.nl" TargetMode="External"/><Relationship Id="rId55" Type="http://schemas.openxmlformats.org/officeDocument/2006/relationships/hyperlink" Target="https://www.etui.org/fr/themes/dialogue-social-et-negociation-collective" TargetMode="External"/><Relationship Id="rId63" Type="http://schemas.openxmlformats.org/officeDocument/2006/relationships/hyperlink" Target="https://www.rds.asso.fr/publications/" TargetMode="External"/><Relationship Id="rId7" Type="http://schemas.openxmlformats.org/officeDocument/2006/relationships/hyperlink" Target="https://www.vrt.be/vrtnws/nl/2025/01/06/ocmw-staakt-slchte-werkomstandigheden-vakbond-pano-leeflonen-wer/" TargetMode="External"/><Relationship Id="rId2" Type="http://schemas.openxmlformats.org/officeDocument/2006/relationships/styles" Target="styles.xml"/><Relationship Id="rId16" Type="http://schemas.openxmlformats.org/officeDocument/2006/relationships/hyperlink" Target="https://statbel.fgov.be/nl/themas/consumptieprijsindex/consumptieprijsindex" TargetMode="External"/><Relationship Id="rId29" Type="http://schemas.openxmlformats.org/officeDocument/2006/relationships/hyperlink" Target="https://commission.europa.eu/business-economy-euro/doing-business-eu/sustainability-due-diligence-responsible-business/corporate-sustainability-due-diligence_en" TargetMode="External"/><Relationship Id="rId11" Type="http://schemas.openxmlformats.org/officeDocument/2006/relationships/hyperlink" Target="https://www.businessinsider.nl/us-dockworkers-struck-a-deal-with-their-employers-averting-a-strike-that-could-have-crippled-shipping/" TargetMode="External"/><Relationship Id="rId24" Type="http://schemas.openxmlformats.org/officeDocument/2006/relationships/hyperlink" Target="https://www.fnv.nl/getmedia/ea6df262-5b15-4749-813a-6fff3eb99520/Arbeidsvoorwaardenagenda-2024-2025-24-09-2024.pdf" TargetMode="External"/><Relationship Id="rId32" Type="http://schemas.openxmlformats.org/officeDocument/2006/relationships/hyperlink" Target="https://www.theportugalnews.com/fr/nouvelles/2024-12-29/annonce-dune-greve-du-metro/94527" TargetMode="External"/><Relationship Id="rId37" Type="http://schemas.openxmlformats.org/officeDocument/2006/relationships/hyperlink" Target="https://ires.fr/wp-content/uploads/2024/12/Rapport_FO-IRES-ETUI_2024.pdf" TargetMode="External"/><Relationship Id="rId40" Type="http://schemas.openxmlformats.org/officeDocument/2006/relationships/hyperlink" Target="https://emploi.belgique.be/fr/actualites" TargetMode="External"/><Relationship Id="rId45" Type="http://schemas.openxmlformats.org/officeDocument/2006/relationships/hyperlink" Target="http://www.dialogue-social.fr/" TargetMode="External"/><Relationship Id="rId53" Type="http://schemas.openxmlformats.org/officeDocument/2006/relationships/hyperlink" Target="https://www.eurofound.europa.eu/news" TargetMode="External"/><Relationship Id="rId58" Type="http://schemas.openxmlformats.org/officeDocument/2006/relationships/hyperlink" Target="https://www.worker-participation.eu/" TargetMode="External"/><Relationship Id="rId5" Type="http://schemas.openxmlformats.org/officeDocument/2006/relationships/image" Target="media/image1.png"/><Relationship Id="rId61" Type="http://schemas.openxmlformats.org/officeDocument/2006/relationships/hyperlink" Target="https://wageindicator.org/labour-laws/collective-bargaining" TargetMode="External"/><Relationship Id="rId19" Type="http://schemas.openxmlformats.org/officeDocument/2006/relationships/hyperlink" Target="https://www.tijd.be/ondernemen/auto/staking-bij-leverancier-audi-brussels-voorbij-productie-kan-weer-beginnen/10581058.html" TargetMode="External"/><Relationship Id="rId14" Type="http://schemas.openxmlformats.org/officeDocument/2006/relationships/image" Target="media/image2.jpeg"/><Relationship Id="rId22" Type="http://schemas.openxmlformats.org/officeDocument/2006/relationships/hyperlink" Target="https://focus-wtv.be/nieuws/spontane-staking-bij-afvalhophalers-van-ivbo" TargetMode="External"/><Relationship Id="rId27" Type="http://schemas.openxmlformats.org/officeDocument/2006/relationships/hyperlink" Target="https://travail-emploi.gouv.fr/les-resultats-de-lelection-syndicale-2024-des-salaries-des-tpe-et-des-employes-domicile" TargetMode="External"/><Relationship Id="rId30" Type="http://schemas.openxmlformats.org/officeDocument/2006/relationships/hyperlink" Target="https://commission.europa.eu/business-economy-euro/doing-business-eu/sustainability-due-diligence-responsible-business/corporate-sustainability-due-diligence_en" TargetMode="External"/><Relationship Id="rId35" Type="http://schemas.openxmlformats.org/officeDocument/2006/relationships/hyperlink" Target="https://www.reuters.com/world/us/us-dockworkers-port-employers-set-restart-talks-jan-7-bloomberg-news-reports-2025-01-02/?utm_source=Sailthru&amp;utm_medium=Newsletter&amp;utm_campaign=Reuters-Business&amp;utm_term=010225&amp;lctg=66faba7d8f2ea9a8750dc971" TargetMode="External"/><Relationship Id="rId43" Type="http://schemas.openxmlformats.org/officeDocument/2006/relationships/hyperlink" Target="https://www.clesdusocial.com/" TargetMode="External"/><Relationship Id="rId48" Type="http://schemas.openxmlformats.org/officeDocument/2006/relationships/hyperlink" Target="https://www.jean-jaures.org/observatoire/observatoire-du-dialogue-social/" TargetMode="External"/><Relationship Id="rId56" Type="http://schemas.openxmlformats.org/officeDocument/2006/relationships/hyperlink" Target="https://www.etui.org/newsletters/collective-bargaining-newsletter" TargetMode="External"/><Relationship Id="rId64" Type="http://schemas.openxmlformats.org/officeDocument/2006/relationships/fontTable" Target="fontTable.xml"/><Relationship Id="rId8" Type="http://schemas.openxmlformats.org/officeDocument/2006/relationships/hyperlink" Target="https://www.ad.nl/gezond/apotheek-dicht-vanwege-staking-zo-kom-je-toch-aan-je-medicijnen-br~a3c3b9ee/?referrer=https%3A%2F%2Fwww.google.com%2F" TargetMode="External"/><Relationship Id="rId51" Type="http://schemas.openxmlformats.org/officeDocument/2006/relationships/hyperlink" Target="https://www.igmetall.de/ueber-uns/ig-metall--a-strong-community" TargetMode="External"/><Relationship Id="rId3"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3.xml"/><Relationship Id="rId25" Type="http://schemas.openxmlformats.org/officeDocument/2006/relationships/hyperlink" Target="https://www.nu.nl/economie/6340124/in-januari-weer-landelijke-staking-bij-apotheken.html?referrer=https%3A%2F%2Fwww.google.com%2F" TargetMode="External"/><Relationship Id="rId33" Type="http://schemas.openxmlformats.org/officeDocument/2006/relationships/hyperlink" Target="https://www.reuters.com/business/retail-consumer/starbucks-strike-expand-over-300-us-stores-christmas-eve-union-says-2024-12-24/" TargetMode="External"/><Relationship Id="rId38" Type="http://schemas.openxmlformats.org/officeDocument/2006/relationships/hyperlink" Target="mailto:m.doutrepont@social-dialogue.net" TargetMode="External"/><Relationship Id="rId46" Type="http://schemas.openxmlformats.org/officeDocument/2006/relationships/hyperlink" Target="https://www.cestlagreve.fr/" TargetMode="External"/><Relationship Id="rId59" Type="http://schemas.openxmlformats.org/officeDocument/2006/relationships/hyperlink" Target="https://www.ilo.org/global/about-the-ilo/newsroom/news/lang--fr/index.htm" TargetMode="External"/><Relationship Id="rId20" Type="http://schemas.openxmlformats.org/officeDocument/2006/relationships/hyperlink" Target="https://www.tijd.be/ondernemen/auto/staking-bij-leverancier-audi-brussels-voorbij-productie-kan-weer-beginnen/10581058.html" TargetMode="External"/><Relationship Id="rId41" Type="http://schemas.openxmlformats.org/officeDocument/2006/relationships/hyperlink" Target="https://cnt-nar.be/fr/presse/communiques-de-presse" TargetMode="External"/><Relationship Id="rId54" Type="http://schemas.openxmlformats.org/officeDocument/2006/relationships/hyperlink" Target="https://www.etuc.org/en/news" TargetMode="External"/><Relationship Id="rId62" Type="http://schemas.openxmlformats.org/officeDocument/2006/relationships/hyperlink" Target="https://ires.fr" TargetMode="External"/><Relationship Id="rId1" Type="http://schemas.openxmlformats.org/officeDocument/2006/relationships/numbering" Target="numbering.xml"/><Relationship Id="rId6" Type="http://schemas.openxmlformats.org/officeDocument/2006/relationships/hyperlink" Target="https://www.vrt.be/vrtmax/luister/radio/d/de-wereld-vandaag~11-10/de-wereld-vandaag~11-30185-0/fragment~5769c10e-076c-4e96-8660-6e89d93abe18/" TargetMode="External"/><Relationship Id="rId15" Type="http://schemas.openxmlformats.org/officeDocument/2006/relationships/image" Target="media/image3.jpeg"/><Relationship Id="rId23" Type="http://schemas.openxmlformats.org/officeDocument/2006/relationships/hyperlink" Target="https://www.lesoir.be/646262/article/2025-01-05/enseignement-plusieurs-greves-et-une-journee-de-manifestation-prevues-apres-la?utm_source=a_la_une&amp;utm_medium=newsletter_le_soir&amp;utm_campaign=a_la_une_05012025&amp;utm_term=enseignement-plusieurs-greves-et-une-journee-de-manifestation-prevues-apres-la&amp;utm_content=Article1&amp;m_i=RD%2Bcm5EFukhwmpWzqcla4X2bf11zHBjUs2vFFKIBPtGVssXfkgwyidfoGIuGKTUWpaLHn_X%2BnRyn_oZELIt4lS6UXUbCygPRRs&amp;m_i=_ybcVaTVdyCVDZeTKkZsyJAcUAlANbQQlUvpbPoe2QZiqZ0eL23zyHxCBBJA7azer4NfPmfB%2BUhRWCa7mkNcF4lZmN%2BHDSr__8&amp;M_BT=1857569337195" TargetMode="External"/><Relationship Id="rId28" Type="http://schemas.openxmlformats.org/officeDocument/2006/relationships/hyperlink" Target="https://www.clesdusocial.com/elections-tpe-participation-encore-en-baisse-a-4-pourcent-en-2024" TargetMode="External"/><Relationship Id="rId36" Type="http://schemas.openxmlformats.org/officeDocument/2006/relationships/hyperlink" Target="https://www.researchgate.net/publication/387085332_Wordt_er_nu_veel_of_weinig_gestaakt_in_Belgie_Dynamieken_en_constanten_in_de_stakingsbeweging_sinds_1991" TargetMode="External"/><Relationship Id="rId49" Type="http://schemas.openxmlformats.org/officeDocument/2006/relationships/hyperlink" Target="https://www.awvn.nl/" TargetMode="External"/><Relationship Id="rId57" Type="http://schemas.openxmlformats.org/officeDocument/2006/relationships/hyperlink" Target="http://www.irshare.eu/" TargetMode="External"/><Relationship Id="rId10" Type="http://schemas.openxmlformats.org/officeDocument/2006/relationships/hyperlink" Target="https://infos.rtl.lu/actu/luxembourg/a/2231172.html" TargetMode="External"/><Relationship Id="rId31" Type="http://schemas.openxmlformats.org/officeDocument/2006/relationships/hyperlink" Target="https://www.theportugalnews.com/fr/nouvelles/2024-12-30/les-travailleurs-de-lhotellerie-en-greve/94578" TargetMode="External"/><Relationship Id="rId44" Type="http://schemas.openxmlformats.org/officeDocument/2006/relationships/hyperlink" Target="https://www.metiseurope.eu/dialogue-social/" TargetMode="External"/><Relationship Id="rId52" Type="http://schemas.openxmlformats.org/officeDocument/2006/relationships/hyperlink" Target="https://strikemap.org/submit" TargetMode="External"/><Relationship Id="rId60" Type="http://schemas.openxmlformats.org/officeDocument/2006/relationships/hyperlink" Target="https://www.industriall-union.or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lesdusocial.com/efficacite-du-dialogue-social-la-perception-des-salaries-s-ameliore" TargetMode="External"/><Relationship Id="rId13" Type="http://schemas.openxmlformats.org/officeDocument/2006/relationships/chart" Target="charts/chart2.xml"/><Relationship Id="rId18" Type="http://schemas.openxmlformats.org/officeDocument/2006/relationships/hyperlink" Target="https://www.tijd.be/ondernemen/auto/boze-audi-werknemers-voeren-actie-bij-lokale-dealer/10580029.html" TargetMode="External"/><Relationship Id="rId39" Type="http://schemas.openxmlformats.org/officeDocument/2006/relationships/hyperlink" Target="mailto:contact@paulsoete.b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anoudoutrepont\Library\Mobile%20Documents\com~apple~CloudDocs\Documentatie\cijfers%20statistieken%20indicatoren%20&amp;%20enquetes\collectieve%20ontslagen%203%20eerste%20kwartal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noudoutrepont\Library\Mobile%20Documents\com~apple~CloudDocs\Documentatie\cijfers%20statistieken%20indicatoren%20&amp;%20enquetes\collectieve%20ontslagen%203%20eerste%20kwartale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noudoutrepont\Library\Mobile%20Documents\com~apple~CloudDocs\Actua\inflatie%20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nl-NL" sz="900"/>
              <a:t>Nombre dentreprises (UTE) ayant annoncé leur intention de procéder à un licenciement collectif</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1"/>
          <c:order val="0"/>
          <c:tx>
            <c:strRef>
              <c:f>'Blad2 FR'!$C$3</c:f>
              <c:strCache>
                <c:ptCount val="1"/>
                <c:pt idx="0">
                  <c:v>année entière</c:v>
                </c:pt>
              </c:strCache>
            </c:strRef>
          </c:tx>
          <c:spPr>
            <a:solidFill>
              <a:schemeClr val="accent2"/>
            </a:solidFill>
            <a:ln>
              <a:noFill/>
            </a:ln>
            <a:effectLst/>
          </c:spPr>
          <c:invertIfNegative val="0"/>
          <c:cat>
            <c:numRef>
              <c:f>'Blad2 FR'!$A$4:$A$13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'Blad2 FR'!$C$4:$C$13</c:f>
              <c:numCache>
                <c:formatCode>General</c:formatCode>
                <c:ptCount val="10"/>
                <c:pt idx="0">
                  <c:v>105</c:v>
                </c:pt>
                <c:pt idx="1">
                  <c:v>118</c:v>
                </c:pt>
                <c:pt idx="2">
                  <c:v>62</c:v>
                </c:pt>
                <c:pt idx="3">
                  <c:v>87</c:v>
                </c:pt>
                <c:pt idx="4">
                  <c:v>81</c:v>
                </c:pt>
                <c:pt idx="5">
                  <c:v>103</c:v>
                </c:pt>
                <c:pt idx="6">
                  <c:v>79</c:v>
                </c:pt>
                <c:pt idx="7">
                  <c:v>61</c:v>
                </c:pt>
                <c:pt idx="8">
                  <c:v>83</c:v>
                </c:pt>
                <c:pt idx="9">
                  <c:v>103</c:v>
                </c:pt>
              </c:numCache>
            </c:numRef>
          </c:val>
          <c:extLst>
            <c:ext xmlns:c16="http://schemas.microsoft.com/office/drawing/2014/chart" uri="{C3380CC4-5D6E-409C-BE32-E72D297353CC}">
              <c16:uniqueId val="{00000000-3489-654F-830F-E0F366528377}"/>
            </c:ext>
          </c:extLst>
        </c:ser>
        <c:dLbls>
          <c:showLegendKey val="0"/>
          <c:showVal val="0"/>
          <c:showCatName val="0"/>
          <c:showSerName val="0"/>
          <c:showPercent val="0"/>
          <c:showBubbleSize val="0"/>
        </c:dLbls>
        <c:gapWidth val="219"/>
        <c:overlap val="-27"/>
        <c:axId val="268671088"/>
        <c:axId val="268672800"/>
      </c:barChart>
      <c:catAx>
        <c:axId val="26867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BE"/>
          </a:p>
        </c:txPr>
        <c:crossAx val="268672800"/>
        <c:crosses val="autoZero"/>
        <c:auto val="1"/>
        <c:lblAlgn val="ctr"/>
        <c:lblOffset val="100"/>
        <c:noMultiLvlLbl val="0"/>
      </c:catAx>
      <c:valAx>
        <c:axId val="2686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nl-BE"/>
          </a:p>
        </c:txPr>
        <c:crossAx val="26867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nl-NL" sz="900"/>
              <a:t>Nombre de salariés concernés par l'annonce d'intention de licenciement collectif</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1"/>
          <c:order val="0"/>
          <c:tx>
            <c:strRef>
              <c:f>'Blad2 FR'!$C$17</c:f>
              <c:strCache>
                <c:ptCount val="1"/>
                <c:pt idx="0">
                  <c:v>année entière</c:v>
                </c:pt>
              </c:strCache>
            </c:strRef>
          </c:tx>
          <c:spPr>
            <a:solidFill>
              <a:schemeClr val="accent2"/>
            </a:solidFill>
            <a:ln>
              <a:noFill/>
            </a:ln>
            <a:effectLst/>
          </c:spPr>
          <c:invertIfNegative val="0"/>
          <c:cat>
            <c:numRef>
              <c:f>'Blad2 FR'!$A$18:$A$27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'Blad2 FR'!$C$18:$C$27</c:f>
              <c:numCache>
                <c:formatCode>General</c:formatCode>
                <c:ptCount val="10"/>
                <c:pt idx="0">
                  <c:v>5209</c:v>
                </c:pt>
                <c:pt idx="1">
                  <c:v>12042</c:v>
                </c:pt>
                <c:pt idx="2">
                  <c:v>3829</c:v>
                </c:pt>
                <c:pt idx="3">
                  <c:v>6027</c:v>
                </c:pt>
                <c:pt idx="4">
                  <c:v>5087</c:v>
                </c:pt>
                <c:pt idx="5">
                  <c:v>9414</c:v>
                </c:pt>
                <c:pt idx="6">
                  <c:v>5762</c:v>
                </c:pt>
                <c:pt idx="7">
                  <c:v>3705</c:v>
                </c:pt>
                <c:pt idx="8">
                  <c:v>7339</c:v>
                </c:pt>
                <c:pt idx="9">
                  <c:v>12354</c:v>
                </c:pt>
              </c:numCache>
            </c:numRef>
          </c:val>
          <c:extLst>
            <c:ext xmlns:c16="http://schemas.microsoft.com/office/drawing/2014/chart" uri="{C3380CC4-5D6E-409C-BE32-E72D297353CC}">
              <c16:uniqueId val="{00000000-3D47-AB40-B582-1BC10AD26DC5}"/>
            </c:ext>
          </c:extLst>
        </c:ser>
        <c:dLbls>
          <c:showLegendKey val="0"/>
          <c:showVal val="0"/>
          <c:showCatName val="0"/>
          <c:showSerName val="0"/>
          <c:showPercent val="0"/>
          <c:showBubbleSize val="0"/>
        </c:dLbls>
        <c:gapWidth val="219"/>
        <c:overlap val="-27"/>
        <c:axId val="268708032"/>
        <c:axId val="268709744"/>
      </c:barChart>
      <c:catAx>
        <c:axId val="26870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nl-BE"/>
          </a:p>
        </c:txPr>
        <c:crossAx val="268709744"/>
        <c:crosses val="autoZero"/>
        <c:auto val="1"/>
        <c:lblAlgn val="ctr"/>
        <c:lblOffset val="100"/>
        <c:noMultiLvlLbl val="0"/>
      </c:catAx>
      <c:valAx>
        <c:axId val="26870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nl-BE"/>
          </a:p>
        </c:txPr>
        <c:crossAx val="268708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Blad1!$J$15</c:f>
              <c:strCache>
                <c:ptCount val="1"/>
                <c:pt idx="0">
                  <c:v>taux de croissance de l'index des prix à la consommation</c:v>
                </c:pt>
              </c:strCache>
            </c:strRef>
          </c:tx>
          <c:spPr>
            <a:ln w="28575" cap="rnd">
              <a:solidFill>
                <a:schemeClr val="accent1"/>
              </a:solidFill>
              <a:round/>
            </a:ln>
            <a:effectLst/>
          </c:spPr>
          <c:marker>
            <c:symbol val="none"/>
          </c:marker>
          <c:cat>
            <c:multiLvlStrRef>
              <c:f>Blad1!$H$16:$I$51</c:f>
              <c:multiLvlStrCache>
                <c:ptCount val="36"/>
                <c:lvl>
                  <c:pt idx="0">
                    <c:v>jan/22</c:v>
                  </c:pt>
                  <c:pt idx="1">
                    <c:v>feb/22</c:v>
                  </c:pt>
                  <c:pt idx="2">
                    <c:v>mrt/22</c:v>
                  </c:pt>
                  <c:pt idx="3">
                    <c:v>apr/22</c:v>
                  </c:pt>
                  <c:pt idx="4">
                    <c:v>mei/22</c:v>
                  </c:pt>
                  <c:pt idx="5">
                    <c:v>jun/22</c:v>
                  </c:pt>
                  <c:pt idx="6">
                    <c:v>jul/22</c:v>
                  </c:pt>
                  <c:pt idx="7">
                    <c:v>aug/22</c:v>
                  </c:pt>
                  <c:pt idx="8">
                    <c:v>sep/22</c:v>
                  </c:pt>
                  <c:pt idx="9">
                    <c:v>okt/22</c:v>
                  </c:pt>
                  <c:pt idx="10">
                    <c:v>nov/22</c:v>
                  </c:pt>
                  <c:pt idx="11">
                    <c:v>dec/22</c:v>
                  </c:pt>
                  <c:pt idx="12">
                    <c:v>jan/23</c:v>
                  </c:pt>
                  <c:pt idx="13">
                    <c:v>feb/23</c:v>
                  </c:pt>
                  <c:pt idx="14">
                    <c:v>mrt/23</c:v>
                  </c:pt>
                  <c:pt idx="15">
                    <c:v>apr/23</c:v>
                  </c:pt>
                  <c:pt idx="16">
                    <c:v>mei/23</c:v>
                  </c:pt>
                  <c:pt idx="17">
                    <c:v>jun/23</c:v>
                  </c:pt>
                  <c:pt idx="18">
                    <c:v>jul/23</c:v>
                  </c:pt>
                  <c:pt idx="19">
                    <c:v>aug/23</c:v>
                  </c:pt>
                  <c:pt idx="20">
                    <c:v>sep/23</c:v>
                  </c:pt>
                  <c:pt idx="21">
                    <c:v>okt/23</c:v>
                  </c:pt>
                  <c:pt idx="22">
                    <c:v>nov/23</c:v>
                  </c:pt>
                  <c:pt idx="23">
                    <c:v>dec/23</c:v>
                  </c:pt>
                  <c:pt idx="24">
                    <c:v>jan/24</c:v>
                  </c:pt>
                  <c:pt idx="25">
                    <c:v>feb/24</c:v>
                  </c:pt>
                  <c:pt idx="26">
                    <c:v>mrt/24</c:v>
                  </c:pt>
                  <c:pt idx="27">
                    <c:v>apr/24</c:v>
                  </c:pt>
                  <c:pt idx="28">
                    <c:v>mei/24</c:v>
                  </c:pt>
                  <c:pt idx="29">
                    <c:v>jun/24</c:v>
                  </c:pt>
                  <c:pt idx="30">
                    <c:v>jul/24</c:v>
                  </c:pt>
                  <c:pt idx="31">
                    <c:v>aug/24</c:v>
                  </c:pt>
                  <c:pt idx="32">
                    <c:v>sep/24</c:v>
                  </c:pt>
                  <c:pt idx="33">
                    <c:v>okt/24</c:v>
                  </c:pt>
                  <c:pt idx="34">
                    <c:v>nov/24</c:v>
                  </c:pt>
                  <c:pt idx="35">
                    <c:v>dec/24</c:v>
                  </c:pt>
                </c:lvl>
                <c:lvl>
                  <c:pt idx="0">
                    <c:v>2022</c:v>
                  </c:pt>
                  <c:pt idx="12">
                    <c:v>2023</c:v>
                  </c:pt>
                  <c:pt idx="24">
                    <c:v>2024</c:v>
                  </c:pt>
                </c:lvl>
              </c:multiLvlStrCache>
            </c:multiLvlStrRef>
          </c:cat>
          <c:val>
            <c:numRef>
              <c:f>Blad1!$J$16:$J$51</c:f>
              <c:numCache>
                <c:formatCode>0.00%</c:formatCode>
                <c:ptCount val="36"/>
                <c:pt idx="0">
                  <c:v>7.8899999999999998E-2</c:v>
                </c:pt>
                <c:pt idx="1">
                  <c:v>8.0399999999999999E-2</c:v>
                </c:pt>
                <c:pt idx="2">
                  <c:v>8.3099999999999993E-2</c:v>
                </c:pt>
                <c:pt idx="3">
                  <c:v>8.3099999999999993E-2</c:v>
                </c:pt>
                <c:pt idx="4">
                  <c:v>8.9700000000000002E-2</c:v>
                </c:pt>
                <c:pt idx="5">
                  <c:v>9.6500000000000002E-2</c:v>
                </c:pt>
                <c:pt idx="6">
                  <c:v>9.6199999999999994E-2</c:v>
                </c:pt>
                <c:pt idx="7">
                  <c:v>9.9400000000000002E-2</c:v>
                </c:pt>
                <c:pt idx="8">
                  <c:v>0.11269999999999999</c:v>
                </c:pt>
                <c:pt idx="9">
                  <c:v>0.1227</c:v>
                </c:pt>
                <c:pt idx="10">
                  <c:v>0.10630000000000001</c:v>
                </c:pt>
                <c:pt idx="11">
                  <c:v>0.10349999999999999</c:v>
                </c:pt>
                <c:pt idx="12">
                  <c:v>8.0500000000000002E-2</c:v>
                </c:pt>
                <c:pt idx="13">
                  <c:v>6.6199999999999995E-2</c:v>
                </c:pt>
                <c:pt idx="14">
                  <c:v>6.6699999999999995E-2</c:v>
                </c:pt>
                <c:pt idx="15">
                  <c:v>5.6000000000000001E-2</c:v>
                </c:pt>
                <c:pt idx="16">
                  <c:v>5.1999999999999998E-2</c:v>
                </c:pt>
                <c:pt idx="17">
                  <c:v>4.1500000000000002E-2</c:v>
                </c:pt>
                <c:pt idx="18">
                  <c:v>4.1399999999999999E-2</c:v>
                </c:pt>
                <c:pt idx="19">
                  <c:v>4.0899999999999999E-2</c:v>
                </c:pt>
                <c:pt idx="20">
                  <c:v>2.3900000000000001E-2</c:v>
                </c:pt>
                <c:pt idx="21">
                  <c:v>3.5999999999999999E-3</c:v>
                </c:pt>
                <c:pt idx="22">
                  <c:v>7.6E-3</c:v>
                </c:pt>
                <c:pt idx="23">
                  <c:v>1.35E-2</c:v>
                </c:pt>
                <c:pt idx="24">
                  <c:v>1.7500000000000002E-2</c:v>
                </c:pt>
                <c:pt idx="25">
                  <c:v>3.2000000000000001E-2</c:v>
                </c:pt>
                <c:pt idx="26">
                  <c:v>3.1800000000000002E-2</c:v>
                </c:pt>
                <c:pt idx="27">
                  <c:v>3.3700000000000001E-2</c:v>
                </c:pt>
                <c:pt idx="28">
                  <c:v>3.3599999999999998E-2</c:v>
                </c:pt>
                <c:pt idx="29">
                  <c:v>3.7400000000000003E-2</c:v>
                </c:pt>
                <c:pt idx="30">
                  <c:v>3.6400000000000002E-2</c:v>
                </c:pt>
                <c:pt idx="31">
                  <c:v>2.86E-2</c:v>
                </c:pt>
                <c:pt idx="32">
                  <c:v>3.0599999999999999E-2</c:v>
                </c:pt>
                <c:pt idx="33">
                  <c:v>3.2000000000000001E-2</c:v>
                </c:pt>
                <c:pt idx="34">
                  <c:v>3.2000000000000001E-2</c:v>
                </c:pt>
                <c:pt idx="35">
                  <c:v>3.1600000000000003E-2</c:v>
                </c:pt>
              </c:numCache>
            </c:numRef>
          </c:val>
          <c:smooth val="0"/>
          <c:extLst>
            <c:ext xmlns:c16="http://schemas.microsoft.com/office/drawing/2014/chart" uri="{C3380CC4-5D6E-409C-BE32-E72D297353CC}">
              <c16:uniqueId val="{00000000-0DEE-AB46-92B9-C43A01630249}"/>
            </c:ext>
          </c:extLst>
        </c:ser>
        <c:ser>
          <c:idx val="1"/>
          <c:order val="1"/>
          <c:tx>
            <c:strRef>
              <c:f>Blad1!$K$15</c:f>
              <c:strCache>
                <c:ptCount val="1"/>
                <c:pt idx="0">
                  <c:v>taux de croissance de l'indice lissé</c:v>
                </c:pt>
              </c:strCache>
            </c:strRef>
          </c:tx>
          <c:spPr>
            <a:ln w="28575" cap="rnd">
              <a:solidFill>
                <a:schemeClr val="accent2"/>
              </a:solidFill>
              <a:round/>
            </a:ln>
            <a:effectLst/>
          </c:spPr>
          <c:marker>
            <c:symbol val="none"/>
          </c:marker>
          <c:cat>
            <c:multiLvlStrRef>
              <c:f>Blad1!$H$16:$I$51</c:f>
              <c:multiLvlStrCache>
                <c:ptCount val="36"/>
                <c:lvl>
                  <c:pt idx="0">
                    <c:v>jan/22</c:v>
                  </c:pt>
                  <c:pt idx="1">
                    <c:v>feb/22</c:v>
                  </c:pt>
                  <c:pt idx="2">
                    <c:v>mrt/22</c:v>
                  </c:pt>
                  <c:pt idx="3">
                    <c:v>apr/22</c:v>
                  </c:pt>
                  <c:pt idx="4">
                    <c:v>mei/22</c:v>
                  </c:pt>
                  <c:pt idx="5">
                    <c:v>jun/22</c:v>
                  </c:pt>
                  <c:pt idx="6">
                    <c:v>jul/22</c:v>
                  </c:pt>
                  <c:pt idx="7">
                    <c:v>aug/22</c:v>
                  </c:pt>
                  <c:pt idx="8">
                    <c:v>sep/22</c:v>
                  </c:pt>
                  <c:pt idx="9">
                    <c:v>okt/22</c:v>
                  </c:pt>
                  <c:pt idx="10">
                    <c:v>nov/22</c:v>
                  </c:pt>
                  <c:pt idx="11">
                    <c:v>dec/22</c:v>
                  </c:pt>
                  <c:pt idx="12">
                    <c:v>jan/23</c:v>
                  </c:pt>
                  <c:pt idx="13">
                    <c:v>feb/23</c:v>
                  </c:pt>
                  <c:pt idx="14">
                    <c:v>mrt/23</c:v>
                  </c:pt>
                  <c:pt idx="15">
                    <c:v>apr/23</c:v>
                  </c:pt>
                  <c:pt idx="16">
                    <c:v>mei/23</c:v>
                  </c:pt>
                  <c:pt idx="17">
                    <c:v>jun/23</c:v>
                  </c:pt>
                  <c:pt idx="18">
                    <c:v>jul/23</c:v>
                  </c:pt>
                  <c:pt idx="19">
                    <c:v>aug/23</c:v>
                  </c:pt>
                  <c:pt idx="20">
                    <c:v>sep/23</c:v>
                  </c:pt>
                  <c:pt idx="21">
                    <c:v>okt/23</c:v>
                  </c:pt>
                  <c:pt idx="22">
                    <c:v>nov/23</c:v>
                  </c:pt>
                  <c:pt idx="23">
                    <c:v>dec/23</c:v>
                  </c:pt>
                  <c:pt idx="24">
                    <c:v>jan/24</c:v>
                  </c:pt>
                  <c:pt idx="25">
                    <c:v>feb/24</c:v>
                  </c:pt>
                  <c:pt idx="26">
                    <c:v>mrt/24</c:v>
                  </c:pt>
                  <c:pt idx="27">
                    <c:v>apr/24</c:v>
                  </c:pt>
                  <c:pt idx="28">
                    <c:v>mei/24</c:v>
                  </c:pt>
                  <c:pt idx="29">
                    <c:v>jun/24</c:v>
                  </c:pt>
                  <c:pt idx="30">
                    <c:v>jul/24</c:v>
                  </c:pt>
                  <c:pt idx="31">
                    <c:v>aug/24</c:v>
                  </c:pt>
                  <c:pt idx="32">
                    <c:v>sep/24</c:v>
                  </c:pt>
                  <c:pt idx="33">
                    <c:v>okt/24</c:v>
                  </c:pt>
                  <c:pt idx="34">
                    <c:v>nov/24</c:v>
                  </c:pt>
                  <c:pt idx="35">
                    <c:v>dec/24</c:v>
                  </c:pt>
                </c:lvl>
                <c:lvl>
                  <c:pt idx="0">
                    <c:v>2022</c:v>
                  </c:pt>
                  <c:pt idx="12">
                    <c:v>2023</c:v>
                  </c:pt>
                  <c:pt idx="24">
                    <c:v>2024</c:v>
                  </c:pt>
                </c:lvl>
              </c:multiLvlStrCache>
            </c:multiLvlStrRef>
          </c:cat>
          <c:val>
            <c:numRef>
              <c:f>Blad1!$K$16:$K$51</c:f>
              <c:numCache>
                <c:formatCode>0.00%</c:formatCode>
                <c:ptCount val="36"/>
                <c:pt idx="0">
                  <c:v>5.1499999999999997E-2</c:v>
                </c:pt>
                <c:pt idx="1">
                  <c:v>6.1800000000000001E-2</c:v>
                </c:pt>
                <c:pt idx="2">
                  <c:v>6.8900000000000003E-2</c:v>
                </c:pt>
                <c:pt idx="3">
                  <c:v>7.5399999999999995E-2</c:v>
                </c:pt>
                <c:pt idx="4">
                  <c:v>7.85E-2</c:v>
                </c:pt>
                <c:pt idx="5">
                  <c:v>8.14E-2</c:v>
                </c:pt>
                <c:pt idx="6">
                  <c:v>8.4900000000000003E-2</c:v>
                </c:pt>
                <c:pt idx="7">
                  <c:v>8.9599999999999999E-2</c:v>
                </c:pt>
                <c:pt idx="8">
                  <c:v>9.6799999999999997E-2</c:v>
                </c:pt>
                <c:pt idx="9">
                  <c:v>0.10580000000000001</c:v>
                </c:pt>
                <c:pt idx="10">
                  <c:v>0.1096</c:v>
                </c:pt>
                <c:pt idx="11">
                  <c:v>0.1119</c:v>
                </c:pt>
                <c:pt idx="12">
                  <c:v>0.10440000000000001</c:v>
                </c:pt>
                <c:pt idx="13">
                  <c:v>9.0800000000000006E-2</c:v>
                </c:pt>
                <c:pt idx="14">
                  <c:v>8.2600000000000007E-2</c:v>
                </c:pt>
                <c:pt idx="15">
                  <c:v>7.0974999999999996E-2</c:v>
                </c:pt>
                <c:pt idx="16">
                  <c:v>6.5000000000000002E-2</c:v>
                </c:pt>
                <c:pt idx="17">
                  <c:v>6.0499999999999998E-2</c:v>
                </c:pt>
                <c:pt idx="18">
                  <c:v>5.3999999999999999E-2</c:v>
                </c:pt>
                <c:pt idx="19">
                  <c:v>4.9599999999999998E-2</c:v>
                </c:pt>
                <c:pt idx="20">
                  <c:v>0.04</c:v>
                </c:pt>
                <c:pt idx="21">
                  <c:v>2.81E-2</c:v>
                </c:pt>
                <c:pt idx="22">
                  <c:v>1.83E-2</c:v>
                </c:pt>
                <c:pt idx="23">
                  <c:v>1.1299999999999999E-2</c:v>
                </c:pt>
                <c:pt idx="24">
                  <c:v>1.04E-2</c:v>
                </c:pt>
                <c:pt idx="25">
                  <c:v>1.77E-2</c:v>
                </c:pt>
                <c:pt idx="26">
                  <c:v>2.3300000000000001E-2</c:v>
                </c:pt>
                <c:pt idx="27">
                  <c:v>2.8299999999999999E-2</c:v>
                </c:pt>
                <c:pt idx="28">
                  <c:v>3.2000000000000001E-2</c:v>
                </c:pt>
                <c:pt idx="29">
                  <c:v>3.3399999999999999E-2</c:v>
                </c:pt>
                <c:pt idx="30">
                  <c:v>3.5999999999999997E-2</c:v>
                </c:pt>
                <c:pt idx="31">
                  <c:v>3.44E-2</c:v>
                </c:pt>
                <c:pt idx="32">
                  <c:v>3.61E-2</c:v>
                </c:pt>
                <c:pt idx="33">
                  <c:v>3.5699999999999996E-2</c:v>
                </c:pt>
                <c:pt idx="34">
                  <c:v>3.5700000000000003E-2</c:v>
                </c:pt>
                <c:pt idx="35">
                  <c:v>3.5799999999999998E-2</c:v>
                </c:pt>
              </c:numCache>
            </c:numRef>
          </c:val>
          <c:smooth val="0"/>
          <c:extLst>
            <c:ext xmlns:c16="http://schemas.microsoft.com/office/drawing/2014/chart" uri="{C3380CC4-5D6E-409C-BE32-E72D297353CC}">
              <c16:uniqueId val="{00000001-0DEE-AB46-92B9-C43A01630249}"/>
            </c:ext>
          </c:extLst>
        </c:ser>
        <c:dLbls>
          <c:showLegendKey val="0"/>
          <c:showVal val="0"/>
          <c:showCatName val="0"/>
          <c:showSerName val="0"/>
          <c:showPercent val="0"/>
          <c:showBubbleSize val="0"/>
        </c:dLbls>
        <c:smooth val="0"/>
        <c:axId val="269068480"/>
        <c:axId val="269070192"/>
      </c:lineChart>
      <c:catAx>
        <c:axId val="26906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nl-BE"/>
          </a:p>
        </c:txPr>
        <c:crossAx val="269070192"/>
        <c:crosses val="autoZero"/>
        <c:auto val="1"/>
        <c:lblAlgn val="ctr"/>
        <c:lblOffset val="100"/>
        <c:noMultiLvlLbl val="0"/>
      </c:catAx>
      <c:valAx>
        <c:axId val="2690701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nl-BE"/>
          </a:p>
        </c:txPr>
        <c:crossAx val="26906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3881</Words>
  <Characters>21348</Characters>
  <Application>Microsoft Office Word</Application>
  <DocSecurity>4</DocSecurity>
  <Lines>177</Lines>
  <Paragraphs>50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Carrefour</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Buckinx</dc:creator>
  <cp:lastModifiedBy>Vicky Craps - Social-Dialogue.net</cp:lastModifiedBy>
  <cp:revision>2</cp:revision>
  <dcterms:created xsi:type="dcterms:W3CDTF">2025-01-14T06:32:00Z</dcterms:created>
  <dcterms:modified xsi:type="dcterms:W3CDTF">2025-01-14T06:32:00Z</dcterms:modified>
</cp:coreProperties>
</file>